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ПРОЕКТ РАЗВИТИЯ / ВЕРСИЯ 1.0</w:t>
      </w:r>
    </w:p>
    <w:p>
      <w:pPr>
        <w:pStyle w:val="Title"/>
      </w:pPr>
      <w:r>
        <w:t>СПЕЦЗАЩИТА</w:t>
      </w:r>
    </w:p>
    <w:p>
      <w:pPr>
        <w:pStyle w:val="Heading1"/>
      </w:pPr>
      <w:r>
        <w:t>Улучшения</w:t>
        <w:br/>
        <w:t>и план внедрения</w:t>
      </w:r>
    </w:p>
    <w:p>
      <w:r>
        <w:t>Общий замысел. Согласованные действия. Живой результат.</w:t>
      </w:r>
    </w:p>
    <w:p>
      <w:r>
        <w:drawing>
          <wp:inline xmlns:a="http://schemas.openxmlformats.org/drawingml/2006/main" xmlns:pic="http://schemas.openxmlformats.org/drawingml/2006/picture">
            <wp:extent cx="6120000" cy="397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x-dimension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397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От публичного сайта — к рабочей среде участников, территорий, ресурсов, документов и подтверждённых результатов.</w:t>
      </w:r>
    </w:p>
    <w:p>
      <w:r>
        <w:t>Рабочая концепция для обсуждения и реализации · 29 сентября 2026 года</w:t>
      </w:r>
    </w:p>
    <w:p>
      <w:r>
        <w:t>В комплекте: автономный интерактивный HTML, исходный статический сайт, аудит, спецификация и результаты проверки.</w:t>
      </w:r>
    </w:p>
    <w:p>
      <w:r>
        <w:br w:type="page"/>
      </w:r>
    </w:p>
    <w:p>
      <w:pPr>
        <w:pStyle w:val="Heading1"/>
      </w:pPr>
      <w:r>
        <w:t>01 / Что уже готово</w:t>
      </w:r>
    </w:p>
    <w:p>
      <w:r>
        <w:t>Создан самостоятельный интерактивный прототип. Он показывает будущую структуру, визуальную систему и учебный путь проекта. Действующий сайт СПЕЦЗАЩИТЫ и его кабинет продолжают существовать отдельно.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Область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В текущей версии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Для рабочего запуска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Публичный вход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Космический стиль, шесть измерений проекта, схема экосистемы и маршрута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Согласовать смысловую архитектуру и подключить реальные разрешённые данные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Навигация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Поиск, 19 направлений, реестры, карточки и кабинет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Общий индекс с правами, устойчивые URL и согласованная маршрутизация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Исполнение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Учебные роли, задачи, документы, решения, возврат и приёмка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Аутентификация, серверные полномочия, регистрация и уведомления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Данные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Черновики конкретного браузера, JSON-экспорт и восстановление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Общая база, файлы, история событий, резервные копии и испытанное восстановление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Эффект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Работы и экологические наблюдения учитываются раздельно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Реальная методика, измерения, происхождение данных и независимая проверка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Оплата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Показана роль условий и обязательств в целевой модели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Отдельная реализация финансового контура и договорных оснований</w:t>
            </w:r>
          </w:p>
        </w:tc>
      </w:tr>
    </w:tbl>
    <w:p/>
    <w:p>
      <w:pPr>
        <w:pStyle w:val="Heading2"/>
      </w:pPr>
      <w:r>
        <w:t>Как открыть автономный HTML</w:t>
      </w:r>
    </w:p>
    <w:p>
      <w:r>
        <w:t>Откройте Speczashchita_Interactive.html в современном браузере. Шрифты, изображение Земли, знак, стили и сценарии встроены в один файл. HTTP-сервер и интернет для учебных функций не нужны. Ссылки на действующий сайт требуют подключения.</w:t>
      </w:r>
    </w:p>
    <w:p>
      <w:r>
        <w:t>Черновики привязаны к браузеру и местоположению HTML-файла. При переносе файла, смене браузера или очистке его данных состояние может измениться. Для переноса используйте выгрузку JSON в разделе документов. Режимы браузера могут ограничивать локальное хранение.</w:t>
      </w:r>
    </w:p>
    <w:p>
      <w:r>
        <w:t>Создание черновика не направляет заявку в действующий проектный офис. Переключение учебной роли не является защищённым входом. Данные проектов, обязательства и показатели в прототипе демонстрационные.</w:t>
      </w:r>
    </w:p>
    <w:p>
      <w:r>
        <w:br w:type="page"/>
      </w:r>
    </w:p>
    <w:p>
      <w:pPr>
        <w:pStyle w:val="Heading1"/>
      </w:pPr>
      <w:r>
        <w:t>02 / Смысл и архитектура</w:t>
      </w:r>
    </w:p>
    <w:p>
      <w:r>
        <w:t>Платформа соединяет людей и ресурсы вокруг конкретного результата территории. Публичный портал объясняет возможности и ведёт к действию; рабочая среда сохраняет решения, сроки и основания.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2835"/>
            <w:shd w:fill="173D2B"/>
          </w:tcPr>
          <w:p>
            <w:r>
              <w:rPr>
                <w:b/>
                <w:color w:val="FFFFFF"/>
              </w:rPr>
              <w:t>Контур</w:t>
            </w:r>
          </w:p>
        </w:tc>
        <w:tc>
          <w:tcPr>
            <w:tcW w:type="dxa" w:w="6803"/>
            <w:shd w:fill="173D2B"/>
          </w:tcPr>
          <w:p>
            <w:r>
              <w:rPr>
                <w:b/>
                <w:color w:val="FFFFFF"/>
              </w:rPr>
              <w:t>Функция в целевой модели</w:t>
            </w:r>
          </w:p>
        </w:tc>
      </w:tr>
      <w:tr>
        <w:trPr>
          <w:cantSplit/>
        </w:trPr>
        <w:tc>
          <w:tcPr>
            <w:tcW w:type="dxa" w:w="2835"/>
            <w:shd w:fill="F0F5EF"/>
          </w:tcPr>
          <w:p>
            <w:pPr>
              <w:spacing w:after="80"/>
            </w:pPr>
            <w:r>
              <w:rPr>
                <w:sz w:val="18"/>
              </w:rPr>
              <w:t>СПЕЦЗАЩИТА</w:t>
            </w:r>
          </w:p>
        </w:tc>
        <w:tc>
          <w:tcPr>
            <w:tcW w:type="dxa" w:w="6803"/>
            <w:shd w:fill="F0F5EF"/>
          </w:tcPr>
          <w:p>
            <w:pPr>
              <w:spacing w:after="80"/>
            </w:pPr>
            <w:r>
              <w:rPr>
                <w:sz w:val="18"/>
              </w:rPr>
              <w:t>Участники, проектный офис, исполнение и приёмка.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/>
            </w:pPr>
            <w:r>
              <w:rPr>
                <w:sz w:val="18"/>
              </w:rPr>
              <w:t>ЭКВИЛИБРИУМ</w:t>
            </w:r>
          </w:p>
        </w:tc>
        <w:tc>
          <w:tcPr>
            <w:tcW w:type="dxa" w:w="6803"/>
          </w:tcPr>
          <w:p>
            <w:pPr>
              <w:spacing w:after="80"/>
            </w:pPr>
            <w:r>
              <w:rPr>
                <w:sz w:val="18"/>
              </w:rPr>
              <w:t>Связанные данные, наблюдение, аналитика и контроль.</w:t>
            </w:r>
          </w:p>
        </w:tc>
      </w:tr>
      <w:tr>
        <w:trPr>
          <w:cantSplit/>
        </w:trPr>
        <w:tc>
          <w:tcPr>
            <w:tcW w:type="dxa" w:w="2835"/>
            <w:shd w:fill="F0F5EF"/>
          </w:tcPr>
          <w:p>
            <w:pPr>
              <w:spacing w:after="80"/>
            </w:pPr>
            <w:r>
              <w:rPr>
                <w:sz w:val="18"/>
              </w:rPr>
              <w:t>СФЕРА — Мир без границ</w:t>
            </w:r>
          </w:p>
        </w:tc>
        <w:tc>
          <w:tcPr>
            <w:tcW w:type="dxa" w:w="6803"/>
            <w:shd w:fill="F0F5EF"/>
          </w:tcPr>
          <w:p>
            <w:pPr>
              <w:spacing w:after="80"/>
            </w:pPr>
            <w:r>
              <w:rPr>
                <w:sz w:val="18"/>
              </w:rPr>
              <w:t>Программы восстановления экосистем, показатели и подтверждение эффекта.</w:t>
            </w:r>
          </w:p>
        </w:tc>
      </w:tr>
      <w:tr>
        <w:trPr>
          <w:cantSplit/>
        </w:trPr>
        <w:tc>
          <w:tcPr>
            <w:tcW w:type="dxa" w:w="2835"/>
          </w:tcPr>
          <w:p>
            <w:pPr>
              <w:spacing w:after="80"/>
            </w:pPr>
            <w:r>
              <w:rPr>
                <w:sz w:val="18"/>
              </w:rPr>
              <w:t>ECO-PPA</w:t>
            </w:r>
          </w:p>
        </w:tc>
        <w:tc>
          <w:tcPr>
            <w:tcW w:type="dxa" w:w="6803"/>
          </w:tcPr>
          <w:p>
            <w:pPr>
              <w:spacing w:after="80"/>
            </w:pPr>
            <w:r>
              <w:rPr>
                <w:sz w:val="18"/>
              </w:rPr>
              <w:t>Ресурсы, договорные обязательства и условия оплаты.</w:t>
            </w:r>
          </w:p>
        </w:tc>
      </w:tr>
      <w:tr>
        <w:trPr>
          <w:cantSplit/>
        </w:trPr>
        <w:tc>
          <w:tcPr>
            <w:tcW w:type="dxa" w:w="2835"/>
            <w:shd w:fill="F0F5EF"/>
          </w:tcPr>
          <w:p>
            <w:pPr>
              <w:spacing w:after="80"/>
            </w:pPr>
            <w:r>
              <w:rPr>
                <w:sz w:val="18"/>
              </w:rPr>
              <w:t>Государственный конструктор</w:t>
            </w:r>
          </w:p>
        </w:tc>
        <w:tc>
          <w:tcPr>
            <w:tcW w:type="dxa" w:w="6803"/>
            <w:shd w:fill="F0F5EF"/>
          </w:tcPr>
          <w:p>
            <w:pPr>
              <w:spacing w:after="80"/>
            </w:pPr>
            <w:r>
              <w:rPr>
                <w:sz w:val="18"/>
              </w:rPr>
              <w:t>Территориальные программы из проверенных решений и проектов.</w:t>
            </w:r>
          </w:p>
        </w:tc>
      </w:tr>
    </w:tbl>
    <w:p/>
    <w:p>
      <w:r>
        <w:t>Это целевая архитектура по запросу пользователя. На действующем сайте назначения отдельных программ сформулированы иначе; новые описания требуют версии и решения владельцев программ. Утверждённые положения и их историю нужно сохранить.</w:t>
      </w:r>
    </w:p>
    <w:p>
      <w:pPr>
        <w:pStyle w:val="Heading2"/>
      </w:pPr>
      <w:r>
        <w:t>Сферическое мышление в интерфейсе</w:t>
      </w:r>
    </w:p>
    <w:p>
      <w:r>
        <w:t>Один проект рассматривается через территорию, участников, ресурсы, работы и время, знания, эффект. Смена ракурса раскрывает связи, сохраняя ID проекта, руководителя, владельца результата и историю. Сфера дополняет обычное меню: каждое действие доступно также через текстовые разделы.</w:t>
      </w:r>
    </w:p>
    <w:p>
      <w:pPr>
        <w:pStyle w:val="Heading2"/>
      </w:pPr>
      <w:r>
        <w:t>Правила смысловой точности</w:t>
      </w:r>
    </w:p>
    <w:p>
      <w:pPr>
        <w:pStyle w:val="ListBullet"/>
      </w:pPr>
      <w:r>
        <w:t>Программа, проект, территория и документ — связанные, но самостоятельные объекты.</w:t>
      </w:r>
    </w:p>
    <w:p>
      <w:pPr>
        <w:pStyle w:val="ListBullet"/>
      </w:pPr>
      <w:r>
        <w:t>Статус утверждения документа не показывает фактическую стадию исполнения проекта.</w:t>
      </w:r>
    </w:p>
    <w:p>
      <w:pPr>
        <w:pStyle w:val="ListBullet"/>
      </w:pPr>
      <w:r>
        <w:t>Предложенный ресурс становится обеспечением после подтверждения обязательства.</w:t>
      </w:r>
    </w:p>
    <w:p>
      <w:pPr>
        <w:pStyle w:val="ListBullet"/>
      </w:pPr>
      <w:r>
        <w:t>Принятая работа и подтверждённый экологический эффект фиксируются отдельными событиями.</w:t>
      </w:r>
    </w:p>
    <w:p>
      <w:pPr>
        <w:pStyle w:val="ListBullet"/>
      </w:pPr>
      <w:r>
        <w:t>Неизвестное обозначается «Нет данных». Показатели сопровождаются источником и датой.</w:t>
      </w:r>
    </w:p>
    <w:p>
      <w:r>
        <w:br w:type="page"/>
      </w:r>
    </w:p>
    <w:p>
      <w:pPr>
        <w:pStyle w:val="Heading1"/>
      </w:pPr>
      <w:r>
        <w:t>03 / Улучшения публичного сайта</w:t>
      </w:r>
    </w:p>
    <w:p>
      <w:r>
        <w:t>Ниже — выводы сохранённого публичного аудита от 29.09.2026. Закрытый кабинет, исходный серверный код и личные данные не исследовались. Это границы обследования, а не заключение об отсутствии существующих функций.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Наблюдение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Улучшение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Проверяемый результат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Вход в совместную работу расположен ниже миссии и материалов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На первом экране: предложить проект, найти проект, предложить ресурс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Пользователь выбирает следующий шаг без изучения всей архитектуры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Обращение ведёт в почтовое приложение, файлы прикрепляются вручную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После подключения сервера выдавать регистрационный ID, квитанцию и трек статуса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Заявка появляется у координатора; автор видит ответственного и срок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Одна форма совмещает разные задачи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Развести инициативу, ресурс, вступление и обращение за защитой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Поля и маршрут соответствуют намерению пользователя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Навигация распределена по сайту, Навигатору и архивам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Общий поиск, понятное меню, единые идентификаторы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Объект находится по теме, месту, роли и документу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Счётчики материалов имеют разный охват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Единый каталог и объяснение области подсчёта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Значение воспроизводится из источника и имеет дату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Часть списков строится только JavaScript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Полезный начальный HTML, состояния загрузки, ошибки и пустой выдачи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Содержание доступно при медленной загрузке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Документальные статусы заметнее фактического исполнения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Добавить руководителя, владельца результата, срок, дефицит и следующий шаг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Карточка отвечает на практические вопросы команды</w:t>
            </w:r>
          </w:p>
        </w:tc>
      </w:tr>
    </w:tbl>
    <w:p/>
    <w:p>
      <w:r>
        <w:t>Существующий публичный клиент кабинета содержит обращения к API аутентификации и членства. Поэтому серверную интеграцию нужно начинать с обследования и совместимости, сохраняя текущий вход и согласия пользователей.</w:t>
      </w:r>
    </w:p>
    <w:p>
      <w:r>
        <w:br w:type="page"/>
      </w:r>
    </w:p>
    <w:p>
      <w:pPr>
        <w:pStyle w:val="Heading1"/>
      </w:pPr>
      <w:r>
        <w:t>04 / Навигация и дизайн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Уровень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Содержание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Пользовательская задача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Портал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Платформа, проекты, экосистема, как участвовать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Понять назначение, найти проект, предложить участие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Рабочая среда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Проекты, территории, офис, ресурсы, документы, аналитика, кабинет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Выполнить действие по роли и увидеть следующий шаг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Сквозной поиск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Разделы, проекты, территории, 19 направлений; Ctrl/Cmd + K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Найти нужный объект без перехода по всей структуре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Паспорт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Ответственные, критерии, сроки, ресурсы, документы, история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Понять текущую ситуацию и основание решений</w:t>
            </w:r>
          </w:p>
        </w:tc>
      </w:tr>
    </w:tbl>
    <w:p/>
    <w:p>
      <w:pPr>
        <w:pStyle w:val="Heading2"/>
      </w:pPr>
      <w:r>
        <w:t>Визуальная система</w:t>
      </w:r>
    </w:p>
    <w:p>
      <w:r>
        <w:t>Тёмный космический фон #081311; поверхности #101E1A и #152720. Светлый текст #F1F5EE, вторичный #A2B3A9. Основное действие — #C9EE9A; наблюдение и данные — #70C4B4; ожидание и дефицит — #EFC28D. Шрифт Montserrat с кириллицей, крупные заголовки и умеренная плотность рабочих экранов.</w:t>
      </w:r>
    </w:p>
    <w:p>
      <w:r>
        <w:t>Геометрический знак, орбиты и координаты создают единый образ системы. Анимация показывает реальные связи; декоративные эффекты сохраняют читаемость статуса и следующего действия. Изображение Земли — художественный образ, не карта фактических проектов.</w:t>
      </w:r>
    </w:p>
    <w:p>
      <w:pPr>
        <w:pStyle w:val="Heading2"/>
      </w:pPr>
      <w:r>
        <w:t>Доступность и движение</w:t>
      </w:r>
    </w:p>
    <w:p>
      <w:pPr>
        <w:pStyle w:val="ListBullet"/>
      </w:pPr>
      <w:r>
        <w:t>Все действия доступны с клавиатуры; фокус видим; поля, ошибки и состояния имеют текстовые подписи.</w:t>
      </w:r>
    </w:p>
    <w:p>
      <w:pPr>
        <w:pStyle w:val="ListBullet"/>
      </w:pPr>
      <w:r>
        <w:t>Цвет сопровождается названием статуса. Цели контраста: 4,5:1 для основного текста и 3:1 для крупного.</w:t>
      </w:r>
    </w:p>
    <w:p>
      <w:pPr>
        <w:pStyle w:val="ListBullet"/>
      </w:pPr>
      <w:r>
        <w:t>Вращение сферы можно остановить; reduced motion соблюдается; анимация приостанавливается вне экрана.</w:t>
      </w:r>
    </w:p>
    <w:p>
      <w:pPr>
        <w:pStyle w:val="ListBullet"/>
      </w:pPr>
      <w:r>
        <w:t>Мобильный экран сохраняет все действия без горизонтального переполнения страницы.</w:t>
      </w:r>
    </w:p>
    <w:p>
      <w:pPr>
        <w:pStyle w:val="ListBullet"/>
      </w:pPr>
      <w:r>
        <w:t>Для запуска проверить медленную сеть, слабые устройства, ошибки и доступность; браузерные проверки прототипа не заменяют полный аудит.</w:t>
      </w:r>
    </w:p>
    <w:p>
      <w:pPr>
        <w:pStyle w:val="Heading2"/>
      </w:pPr>
      <w:r>
        <w:t>Цели производительности</w:t>
      </w:r>
    </w:p>
    <w:p>
      <w:r>
        <w:t>Предлагаемые цели публичных страниц: LCP ≤ 2,5 с, INP ≤ 200 мс, CLS ≤ 0,1 на 75-м процентиле. Их необходимо подтвердить измерением на реальном трафике. 3D загружается после полезного содержания и адаптируется к устройству.</w:t>
      </w:r>
    </w:p>
    <w:p>
      <w:r>
        <w:br w:type="page"/>
      </w:r>
    </w:p>
    <w:p>
      <w:pPr>
        <w:pStyle w:val="Heading1"/>
      </w:pPr>
      <w:r>
        <w:t>05 / Полный маршрут проекта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Этап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Ответственный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Условие перехода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1. Инициатива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Автор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Территория, проблема, ожидаемый результат и контакт заполнены.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2. Рассмотрение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Координатор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Решение и основание записаны; назначен руководитель или сформулирован возврат.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3. Паспорт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Руководитель + владелец результата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Согласованы цель, границы, критерии приёмки, срок, риски и независимая проверка.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4. Обеспечение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Руководитель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Команда назначена; критические ресурсы и обязательства подтверждены.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5. Выполнение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Исполнители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Результаты предъявлены; доказательства приложены; отклонения объяснены.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6. Проверка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Независимый проверяющий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Есть протокол по каждому критерию; замечания закрыты либо оформлен возврат.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7. Приёмка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Заказчик / владелец результата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Решение о приёмке, отказе или доработке связано с основанием.</w:t>
            </w:r>
          </w:p>
        </w:tc>
      </w:tr>
    </w:tbl>
    <w:p/>
    <w:p>
      <w:r>
        <w:t>Каждый переход фиксирует: кто, когда, по какой версии, что решил, на каком основании, кто отвечает дальше и к какому сроку. Возврат сохраняет предыдущие документы и историю. Пауза и отмена оформляются решением с последствиями для задач и обязательств.</w:t>
      </w:r>
    </w:p>
    <w:p>
      <w:pPr>
        <w:pStyle w:val="Heading2"/>
      </w:pPr>
      <w:r>
        <w:t>Роли и полномочия</w:t>
      </w:r>
    </w:p>
    <w:p>
      <w:r>
        <w:t>У проекта один действующий руководитель и один владелец результата. Участник работает со своими объектами; координатор — с назначенными инициативами; исполнитель предъявляет свои работы; проверяющий оценивает доказательства; заказчик принимает результат. Администратор обслуживает систему без автоматического права менять доказательства или принимать работы.</w:t>
      </w:r>
    </w:p>
    <w:p>
      <w:r>
        <w:t>Один человек может иметь разные роли в разных проектах. Проверка собственного выполнения в одном объекте приёмки запрещается процессом. Права проверяются сервером на каждом запросе, включая поиск, экспорт и доступ к файлам.</w:t>
      </w:r>
    </w:p>
    <w:p>
      <w:pPr>
        <w:pStyle w:val="Heading2"/>
      </w:pPr>
      <w:r>
        <w:t>Две отдельные шкалы</w:t>
      </w:r>
    </w:p>
    <w:p>
      <w:r>
        <w:t>Работы могут быть приняты, пока наблюдение экологического эффекта продолжается. Для эффекта нужны исходное состояние, показатель, единица, метод, период, источник и заключение проверяющего. Измеренное изменение, причинная связь с проектом и уверенность в этой связи показываются отдельно. D0–D5 применяется к конкретному утверждению.</w:t>
      </w:r>
    </w:p>
    <w:p>
      <w:r>
        <w:br w:type="page"/>
      </w:r>
    </w:p>
    <w:p>
      <w:pPr>
        <w:pStyle w:val="Heading1"/>
      </w:pPr>
      <w:r>
        <w:t>06 / Ресурсы и распределение фондов</w:t>
      </w:r>
    </w:p>
    <w:p>
      <w:r>
        <w:t>Дополнение к плану: предлагаемая логика будущего финансового контура. Она описывает порядок учёта и принятия решений; утверждённые доли фондов, реальные остатки и действующие правила расходования в исходных материалах не установлены.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Шаг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Что фиксируется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Контроль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Источник и назначение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Источник средств, допустимые цели, период, доступный лимит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Расход соответствует условиям источника; ограничения видимы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Потребность проекта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Смета, работы, ресурс, срок, получатель и основание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Нет дублирующего финансирования одной потребности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Решение о выделении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Уполномоченная роль, объём, этап, условия и документ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Решение имеет версию и сохраняется в истории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Резервирование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Лимит закреплён за подтверждённым обязательством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Зарезервированное отделено от свободного остатка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Исполнение и оплата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Факт работ, проверка условия оплаты, платёжное основание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Приёмка работы и перечисление средств — отдельные события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Сверка и результат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Фактические расходы, документы, остаток, отклонения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Перераспределение оформляется новым решением</w:t>
            </w:r>
          </w:p>
        </w:tc>
      </w:tr>
    </w:tbl>
    <w:p/>
    <w:p>
      <w:r>
        <w:t>Панель фонда должна различать: план, утверждённый лимит, резерв по обязательствам, фактические выплаты, доступный остаток и возвраты. Доступность денежных средств сверяется с источником, а не вычисляется только из намерений в карточке проекта.</w:t>
      </w:r>
    </w:p>
    <w:p>
      <w:r>
        <w:t>Распределение по направлениям определяется согласованными критериями: потребность территории, готовность проекта, обязательные условия источника, ресурсы, риски и ожидаемый измеримый результат. Произвольные проценты нельзя выдавать за утверждённый регламент.</w:t>
      </w:r>
    </w:p>
    <w:p>
      <w:pPr>
        <w:pStyle w:val="Heading2"/>
      </w:pPr>
      <w:r>
        <w:t>Условие подключения</w:t>
      </w:r>
    </w:p>
    <w:p>
      <w:r>
        <w:t>До реализации утвердить владельца финансового процесса, категории фондов, полномочия принятия решений, договорные основания, лимиты, порядок сверки и источник фактических платежей. Текущий HTML не выполняет расчёты и не переводит деньги.</w:t>
      </w:r>
    </w:p>
    <w:p>
      <w:r>
        <w:br w:type="page"/>
      </w:r>
    </w:p>
    <w:p>
      <w:pPr>
        <w:pStyle w:val="Heading1"/>
      </w:pPr>
      <w:r>
        <w:t>07 / Данные, интеграции и перенос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173D2B"/>
          </w:tcPr>
          <w:p>
            <w:r>
              <w:rPr>
                <w:b/>
                <w:color w:val="FFFFFF"/>
              </w:rPr>
              <w:t>Объекты</w:t>
            </w:r>
          </w:p>
        </w:tc>
        <w:tc>
          <w:tcPr>
            <w:tcW w:type="dxa" w:w="4819"/>
            <w:shd w:fill="173D2B"/>
          </w:tcPr>
          <w:p>
            <w:r>
              <w:rPr>
                <w:b/>
                <w:color w:val="FFFFFF"/>
              </w:rPr>
              <w:t>Связи и обязательные поля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Участник / организация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Профиль, компетенции, организация, полномочия, контакт и права доступа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Инициатива / проект / территория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Стабильные ID, источник, программа, границы, руководитель, владелец результата, критерии и сроки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Задача / ресурс / обязательство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Исполнитель, проверяющий, зависимости, количество, единица, доступность, стороны и условия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Документ / версия / решение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Постоянный ID, неизменяемая версия, файл, хеш, автор, дата, основание, права и предшественник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Приёмка / показатель / наблюдение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Критерии и протокол, единица, базовый период, метод, источник, значение и неопределённость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Утверждение / доказательство / событие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Проверяемое утверждение, границы, D0–D5, автор, серверное время, действие и изменённые поля</w:t>
            </w:r>
          </w:p>
        </w:tc>
      </w:tr>
    </w:tbl>
    <w:p/>
    <w:p>
      <w:pPr>
        <w:pStyle w:val="Heading2"/>
      </w:pPr>
      <w:r>
        <w:t>Контракты и надёжность</w:t>
      </w:r>
    </w:p>
    <w:p>
      <w:r>
        <w:t>Предлагаемый префикс API: /api/v1/cooperation; окончательное решение — после обследования действующего сервера. Создание инициативы возвращает ID и квитанцию только после записи. Переход состояния проверяет роль, условия, текущую ревизию и ключ идемпотентности. Конфликт версий возвращается явно. Объект, решение и история записываются атомарно; уведомление ставится в очередь после фиксации.</w:t>
      </w:r>
    </w:p>
    <w:p>
      <w:r>
        <w:t>Файлы проверяются по фактическому типу, размеру и вредоносному содержимому. Закрытые файлы, фрагменты поиска и экспорт подчиняются тем же правам. Исправление документа создаёт новую версию.</w:t>
      </w:r>
    </w:p>
    <w:p>
      <w:pPr>
        <w:pStyle w:val="Heading2"/>
      </w:pPr>
      <w:r>
        <w:t>Карта переноса</w:t>
      </w:r>
    </w:p>
    <w:p>
      <w:r>
        <w:t>Сохранить /directions, /programs и /cabinet с их действующими ID и статусами. Связать Навигатор и реестры с единым индексом. Развести /appeal по типам обращений. Создать реестр исполнения и рабочую среду после сверки существующих маршрутов и API.</w:t>
      </w:r>
    </w:p>
    <w:p>
      <w:r>
        <w:t>Для каждого URL и файла зафиксировать источник, владельца, статус, версию, хеш, права и решение о переносе. Сохранить ссылки из QR, фильмов, печатных материалов и внешних публикаций. Изменённые адреса направлять на точный эквивалент без цепочек. Совпадающие файлы объединять с сохранением исходных ссылок и различий доступа.</w:t>
      </w:r>
    </w:p>
    <w:p>
      <w:r>
        <w:br w:type="page"/>
      </w:r>
    </w:p>
    <w:p>
      <w:pPr>
        <w:pStyle w:val="Heading1"/>
      </w:pPr>
      <w:r>
        <w:t>08 / Четыре этапа внедрения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/>
        </w:trPr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Этап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Работы и владелец</w:t>
            </w:r>
          </w:p>
        </w:tc>
        <w:tc>
          <w:tcPr>
            <w:tcW w:type="dxa" w:w="3213"/>
            <w:shd w:fill="173D2B"/>
          </w:tcPr>
          <w:p>
            <w:r>
              <w:rPr>
                <w:b/>
                <w:color w:val="FFFFFF"/>
              </w:rPr>
              <w:t>Критерий завершения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1. Обследование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Владелец продукта + технический ответственный: инвентарь страниц, API, кабинета, ролей, данных и документов; карта переноса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У переносимых сущностей известны ID, источник, статус, владелец данных и решение о переносе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2. Рабочее ядро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Команда реализации: серверные инициативы, роли, проекты, задачи, документы, решения; доступы и резервирование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Сквозной сценарий проходит; запреты работают на сервере; восстановление испытано</w:t>
            </w:r>
          </w:p>
        </w:tc>
      </w:tr>
      <w:tr>
        <w:trPr>
          <w:cantSplit/>
        </w:trPr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3. Пилот территории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Руководитель пилота + владелец результата: реальный проект, ресурсы, договорённости, возвраты, проверка и приёмка</w:t>
            </w:r>
          </w:p>
        </w:tc>
        <w:tc>
          <w:tcPr>
            <w:tcW w:type="dxa" w:w="3213"/>
            <w:shd w:fill="F0F5EF"/>
          </w:tcPr>
          <w:p>
            <w:pPr>
              <w:spacing w:after="80"/>
            </w:pPr>
            <w:r>
              <w:rPr>
                <w:sz w:val="18"/>
              </w:rPr>
              <w:t>Все переходы подтверждены; работы и эффект разделены; команда приняла процесс</w:t>
            </w:r>
          </w:p>
        </w:tc>
      </w:tr>
      <w:tr>
        <w:trPr>
          <w:cantSplit/>
        </w:trPr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4. Расширение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Владелец платформы + владельцы направлений: 19 направлений, интеграции, территориальные программы</w:t>
            </w:r>
          </w:p>
        </w:tc>
        <w:tc>
          <w:tcPr>
            <w:tcW w:type="dxa" w:w="3213"/>
          </w:tcPr>
          <w:p>
            <w:pPr>
              <w:spacing w:after="80"/>
            </w:pPr>
            <w:r>
              <w:rPr>
                <w:sz w:val="18"/>
              </w:rPr>
              <w:t>Общая модель и источник истины сохраняются; у каждого проекта один руководитель и владелец результата</w:t>
            </w:r>
          </w:p>
        </w:tc>
      </w:tr>
    </w:tbl>
    <w:p/>
    <w:p>
      <w:r>
        <w:t>Переход определяется доказанными условиями, а не произвольной датой. Оценка сроков и бюджета следующего этапа выполняется после обследования состава данных, существующего API и доступной команды.</w:t>
      </w:r>
    </w:p>
    <w:p>
      <w:pPr>
        <w:pStyle w:val="Heading2"/>
      </w:pPr>
      <w:r>
        <w:t>Первый пакет задач</w:t>
      </w:r>
    </w:p>
    <w:p>
      <w:pPr>
        <w:pStyle w:val="ListBullet"/>
      </w:pPr>
      <w:r>
        <w:t>Назначить владельца продукта, технического ответственного и владельцев существующих данных.</w:t>
      </w:r>
    </w:p>
    <w:p>
      <w:pPr>
        <w:pStyle w:val="ListBullet"/>
      </w:pPr>
      <w:r>
        <w:t>Выбрать одну пилотную территорию, одного заказчика и измеримый результат.</w:t>
      </w:r>
    </w:p>
    <w:p>
      <w:pPr>
        <w:pStyle w:val="ListBullet"/>
      </w:pPr>
      <w:r>
        <w:t>Подготовить реестр URL, документов, форм, действующих API и согласий пользователей.</w:t>
      </w:r>
    </w:p>
    <w:p>
      <w:pPr>
        <w:pStyle w:val="ListBullet"/>
      </w:pPr>
      <w:r>
        <w:t>Согласовать словарь объектов, роли, критерии приёмки и формат журналирования решений.</w:t>
      </w:r>
    </w:p>
    <w:p>
      <w:pPr>
        <w:pStyle w:val="ListBullet"/>
      </w:pPr>
      <w:r>
        <w:t>Подключить серверную регистрацию инициативы и пройти один сценарий с уведомлением и возвратом.</w:t>
      </w:r>
    </w:p>
    <w:p>
      <w:pPr>
        <w:pStyle w:val="ListBullet"/>
      </w:pPr>
      <w:r>
        <w:t>Проверить восстановление чистого окружения из копии перед реальным пилотом.</w:t>
      </w:r>
    </w:p>
    <w:p>
      <w:r>
        <w:br w:type="page"/>
      </w:r>
    </w:p>
    <w:p>
      <w:pPr>
        <w:pStyle w:val="Heading1"/>
      </w:pPr>
      <w:r>
        <w:t>09 / Приёмка и эксплуатация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/>
        </w:trPr>
        <w:tc>
          <w:tcPr>
            <w:tcW w:type="dxa" w:w="4819"/>
            <w:shd w:fill="173D2B"/>
          </w:tcPr>
          <w:p>
            <w:r>
              <w:rPr>
                <w:b/>
                <w:color w:val="FFFFFF"/>
              </w:rPr>
              <w:t>Проверка</w:t>
            </w:r>
          </w:p>
        </w:tc>
        <w:tc>
          <w:tcPr>
            <w:tcW w:type="dxa" w:w="4819"/>
            <w:shd w:fill="173D2B"/>
          </w:tcPr>
          <w:p>
            <w:r>
              <w:rPr>
                <w:b/>
                <w:color w:val="FFFFFF"/>
              </w:rPr>
              <w:t>Свидетельство готовности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Реальный цикл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Инициатива, паспорт, команда, ресурсы, работы, проверка и приёмка одного проекта связаны ID и документами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Права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Чужие проекты, файлы, поиск и экспорт недоступны без полномочий; запреты проверены на сервере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Возвраты и конфликты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Уточнения сохраняют историю; сетевой повтор не создаёт дубликат; конфликт версии видим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Ресурсы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Предложение, подтверждённое обязательство, выполнение и оплата различимы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Эффект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Есть исходный показатель, метод, период, источник и заключение; приёмка не подтверждает эффект автоматически</w:t>
            </w:r>
          </w:p>
        </w:tc>
      </w:tr>
      <w:tr>
        <w:trPr>
          <w:cantSplit/>
        </w:trPr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Восстановление</w:t>
            </w:r>
          </w:p>
        </w:tc>
        <w:tc>
          <w:tcPr>
            <w:tcW w:type="dxa" w:w="4819"/>
          </w:tcPr>
          <w:p>
            <w:pPr>
              <w:spacing w:after="80"/>
            </w:pPr>
            <w:r>
              <w:rPr>
                <w:sz w:val="18"/>
              </w:rPr>
              <w:t>Чистое окружение поднято из копии; документы, версии, история и незавершённые обязательства сверены</w:t>
            </w:r>
          </w:p>
        </w:tc>
      </w:tr>
      <w:tr>
        <w:trPr>
          <w:cantSplit/>
        </w:trPr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Интерфейс</w:t>
            </w:r>
          </w:p>
        </w:tc>
        <w:tc>
          <w:tcPr>
            <w:tcW w:type="dxa" w:w="4819"/>
            <w:shd w:fill="F0F5EF"/>
          </w:tcPr>
          <w:p>
            <w:pPr>
              <w:spacing w:after="80"/>
            </w:pPr>
            <w:r>
              <w:rPr>
                <w:sz w:val="18"/>
              </w:rPr>
              <w:t>Работают клавиатура, мобильный экран, пауза движения, пустая выдача и объяснимые ошибки</w:t>
            </w:r>
          </w:p>
        </w:tc>
      </w:tr>
    </w:tbl>
    <w:p/>
    <w:p>
      <w:pPr>
        <w:pStyle w:val="Heading2"/>
      </w:pPr>
      <w:r>
        <w:t>Резервирование</w:t>
      </w:r>
    </w:p>
    <w:p>
      <w:r>
        <w:t>Предлагаемые стартовые цели пилота: RPO ≤ 24 часа, RTO ≤ 4 часа. Это ориентиры для согласования, не действующая гарантия. Копии охватывают согласованное состояние базы, файлов и истории; отдельная зашифрованная копия хранится вне основного узла. Секреты и ключи восстановления хранятся отдельно.</w:t>
      </w:r>
    </w:p>
    <w:p>
      <w:r>
        <w:t>Испытать восстановление перед пилотом, затем повторять ежеквартально и после существенной смены схемы или хранилища. Фиксировать фактическую потерю данных, время восстановления и найденные несоответствия. Назначить ответственного за сбои регистрации, уведомлений, копирования и доступности файлов.</w:t>
      </w:r>
    </w:p>
    <w:p>
      <w:pPr>
        <w:pStyle w:val="Heading2"/>
      </w:pPr>
      <w:r>
        <w:t>Критерий готовности первой версии</w:t>
      </w:r>
    </w:p>
    <w:p>
      <w:r>
        <w:t>Команда проводит реальный проект через полный цикл, а руководитель в любой момент видит: кто отвечает, что требуется, какой срок, что сделано, чем подтверждено и что дальше.</w:t>
      </w:r>
    </w:p>
    <w:p>
      <w:r>
        <w:br w:type="page"/>
      </w:r>
    </w:p>
    <w:p>
      <w:pPr>
        <w:pStyle w:val="Heading1"/>
      </w:pPr>
      <w:r>
        <w:t>10 / Проверка комплекта и источники</w:t>
      </w:r>
    </w:p>
    <w:p>
      <w:r>
        <w:t>Автономный HTML проверен в Chromium через file:// с отключённой сетью: 89 условий пройдено, 0 не пройдено. Проверены 13 экранов на ширинах 320, 390, 768 и 1440 px, учебный цикл, сохранение состояния после перезагрузки, поиск, документы, резервный импорт и шесть измерений сферы. Подробный результат — qa/report.json.</w:t>
      </w:r>
    </w:p>
    <w:p>
      <w:r>
        <w:t>Это проверка выбранных сценариев и отображения. Она не является сертификацией доступности, безопасности или готовности серверной платформы. Native WebMCP в проверяемом браузере отсутствовал; необязательные инструменты не проверены в поддерживаемом окружении.</w:t>
      </w:r>
    </w:p>
    <w:p>
      <w:r>
        <w:t>Word подготовлен на основе документов проекта: public-audit.md, platform-blueprint.md, design-system.md, verification.md и README.md. Раздел о распределении фондов — предлагаемое дополнение к будущему контуру ресурсов и обязательств, а не описание уже реализованного финансового модуля.</w:t>
      </w:r>
    </w:p>
    <w:p>
      <w:pPr>
        <w:pStyle w:val="Heading2"/>
      </w:pPr>
      <w:r>
        <w:t>Первичные адреса сохранённого аудита</w:t>
      </w:r>
    </w:p>
    <w:p>
      <w:r>
        <w:t>https://speczashchita.com/</w:t>
      </w:r>
    </w:p>
    <w:p>
      <w:r>
        <w:t>https://speczashchita.com/directions</w:t>
      </w:r>
    </w:p>
    <w:p>
      <w:r>
        <w:t>https://speczashchita.com/programs</w:t>
      </w:r>
    </w:p>
    <w:p>
      <w:r>
        <w:t>https://speczashchita.com/appeal</w:t>
      </w:r>
    </w:p>
    <w:p>
      <w:r>
        <w:t>https://speczashchita.com/cabinet</w:t>
      </w:r>
    </w:p>
    <w:p>
      <w:r>
        <w:t>https://speczashchita.com/navigator.html</w:t>
      </w:r>
    </w:p>
    <w:p>
      <w:r>
        <w:t>https://speczashchita.com/register.html</w:t>
      </w:r>
    </w:p>
    <w:p>
      <w:r>
        <w:t>https://speczashchita.com/navigator/platforms.html</w:t>
      </w:r>
    </w:p>
    <w:p>
      <w:r>
        <w:t>Публичные наблюдения относятся к дате исходного аудита 29.09.2026. Перед интеграцией нужно повторно сверить текущие маршруты, API и материалы.</w:t>
      </w:r>
    </w:p>
    <w:p>
      <w:pPr>
        <w:pStyle w:val="Heading2"/>
      </w:pPr>
      <w:r>
        <w:t>Состав ZIP</w:t>
      </w:r>
    </w:p>
    <w:p>
      <w:pPr>
        <w:pStyle w:val="ListBullet"/>
      </w:pPr>
      <w:r>
        <w:t>Speczashchita_Interactive.html — один файл для открытия в браузере.</w:t>
      </w:r>
    </w:p>
    <w:p>
      <w:pPr>
        <w:pStyle w:val="ListBullet"/>
      </w:pPr>
      <w:r>
        <w:t>Speczashchita_Improvements_Plan.docx — настоящий документ Word.</w:t>
      </w:r>
    </w:p>
    <w:p>
      <w:pPr>
        <w:pStyle w:val="ListBullet"/>
      </w:pPr>
      <w:r>
        <w:t>source/ — исходные dist, docs, README и конфигурация статического размещения без секретов и .git.</w:t>
      </w:r>
    </w:p>
    <w:p>
      <w:pPr>
        <w:pStyle w:val="ListBullet"/>
      </w:pPr>
      <w:r>
        <w:t>qa/ — результаты отдельной проверки автономного HTML и снимки интерфейса.</w:t>
      </w:r>
    </w:p>
    <w:p>
      <w:pPr>
        <w:pStyle w:val="ListBullet"/>
      </w:pPr>
      <w:r>
        <w:t>build_companion.py и six-dimensions.svg — воспроизводимость экспорта и схема шести измерений.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6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Концепция · 29.09.2026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658372"/>
        <w:sz w:val="16"/>
      </w:rPr>
      <w:t>СПЕЦЗАЩИТА  /  ПЛАТФОРМА КООПЕРАЦИИ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color w:val="233C3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173D2B"/>
      <w:sz w:val="4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60"/>
      <w:outlineLvl w:val="1"/>
    </w:pPr>
    <w:rPr>
      <w:rFonts w:asciiTheme="majorHAnsi" w:eastAsiaTheme="majorEastAsia" w:hAnsiTheme="majorHAnsi" w:cstheme="majorBidi" w:ascii="Calibri" w:hAnsi="Calibri"/>
      <w:b/>
      <w:bCs/>
      <w:color w:val="173D2B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80" w:after="160"/>
      <w:outlineLvl w:val="2"/>
    </w:pPr>
    <w:rPr>
      <w:rFonts w:asciiTheme="majorHAnsi" w:eastAsiaTheme="majorEastAsia" w:hAnsiTheme="majorHAnsi" w:cstheme="majorBidi" w:ascii="Calibri" w:hAnsi="Calibri"/>
      <w:b/>
      <w:bCs/>
      <w:color w:val="173D2B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 w:before="280"/>
      <w:contextualSpacing/>
    </w:pPr>
    <w:rPr>
      <w:rFonts w:asciiTheme="majorHAnsi" w:eastAsiaTheme="majorEastAsia" w:hAnsiTheme="majorHAnsi" w:cstheme="majorBidi" w:ascii="Calibri" w:hAnsi="Calibri"/>
      <w:color w:val="173D2B"/>
      <w:spacing w:val="5"/>
      <w:kern w:val="28"/>
      <w:sz w:val="6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СПЕЦЗАЩИТА — Улучшения и план внедрения</dc:title>
  <dc:subject>От интерактивной концепции к платформе исполнения проектов</dc:subject>
  <dc:creator>СПЕЦЗАЩИТА · проектная концепция</dc:creator>
  <cp:keywords>СПЕЦЗАЩИТА, платформа, кооперация, проектный офис, СФЕРА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