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0"/>
      </w:pPr>
      <w:r>
        <w:rPr>
          <w:rFonts w:ascii="Arial" w:hAnsi="Arial" w:eastAsia="Arial" w:cs="Arial"/>
          <w:b/>
          <w:color w:val="607580"/>
          <w:sz w:val="22"/>
        </w:rPr>
        <w:t>ПРОГРАММА НАРОДНОГО САМОРАЗВИТИЯ</w:t>
      </w:r>
    </w:p>
    <w:p>
      <w:pPr>
        <w:spacing w:after="0"/>
      </w:pPr>
      <w:r>
        <w:rPr>
          <w:rFonts w:ascii="Arial" w:hAnsi="Arial" w:eastAsia="Arial" w:cs="Arial"/>
          <w:b/>
          <w:color w:val="107F85"/>
          <w:sz w:val="124"/>
        </w:rPr>
        <w:t>ФЕНИКС</w:t>
      </w:r>
    </w:p>
    <w:p>
      <w:pPr>
        <w:spacing w:after="360" w:line="252" w:lineRule="auto"/>
      </w:pPr>
      <w:r>
        <w:rPr>
          <w:rFonts w:ascii="Arial" w:hAnsi="Arial" w:eastAsia="Arial" w:cs="Arial"/>
          <w:b/>
          <w:color w:val="153447"/>
          <w:sz w:val="62"/>
        </w:rPr>
        <w:t>ЭВОЛЮЦИОННАЯ</w:t>
        <w:br/>
        <w:t>СИСТЕМА</w:t>
      </w:r>
    </w:p>
    <w:p>
      <w:pPr>
        <w:spacing w:after="560"/>
      </w:pPr>
      <w:r>
        <w:rPr>
          <w:rFonts w:ascii="Arial" w:hAnsi="Arial" w:eastAsia="Arial" w:cs="Arial"/>
          <w:color w:val="C18A27"/>
          <w:sz w:val="48"/>
        </w:rPr>
        <w:t>Знания и энергия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Личный выбор  →  Знание  →  Практика</w:t>
              <w:br/>
              <w:t>Проверяемый результат  →  Сохраненный опыт</w:t>
            </w:r>
          </w:p>
        </w:tc>
      </w:tr>
    </w:tbl>
    <w:p>
      <w:pPr>
        <w:spacing w:after="0" w:line="20" w:lineRule="exact" w:before="0"/>
      </w:pPr>
    </w:p>
    <w:p>
      <w:pPr>
        <w:spacing w:before="360" w:after="360"/>
      </w:pPr>
      <w:r>
        <w:rPr>
          <w:rFonts w:ascii="Arial" w:hAnsi="Arial" w:eastAsia="Arial" w:cs="Arial"/>
          <w:color w:val="153447"/>
          <w:sz w:val="34"/>
        </w:rPr>
        <w:t>Концепция, архитектура и модель пилота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70"/>
        <w:gridCol w:w="3270"/>
        <w:gridCol w:w="3270"/>
      </w:tblGrid>
      <w:tr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13</w:t>
            </w:r>
          </w:p>
          <w:p>
            <w:pPr>
              <w:spacing w:after="0"/>
            </w:pPr>
            <w:r>
              <w:rPr>
                <w:sz w:val="21"/>
              </w:rPr>
              <w:t>контуров личного развития</w:t>
            </w:r>
          </w:p>
        </w:tc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19</w:t>
            </w:r>
          </w:p>
          <w:p>
            <w:pPr>
              <w:spacing w:after="0"/>
            </w:pPr>
            <w:r>
              <w:rPr>
                <w:sz w:val="21"/>
              </w:rPr>
              <w:t>направлений практики</w:t>
            </w:r>
          </w:p>
        </w:tc>
        <w:tc>
          <w:tcPr>
            <w:tcW w:type="dxa" w:w="3270"/>
            <w:shd w:fill="F3F8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120"/>
            </w:pPr>
            <w:r>
              <w:rPr>
                <w:b/>
                <w:color w:val="107F85"/>
                <w:sz w:val="58"/>
              </w:rPr>
              <w:t>12</w:t>
            </w:r>
          </w:p>
          <w:p>
            <w:pPr>
              <w:spacing w:after="0"/>
            </w:pPr>
            <w:r>
              <w:rPr>
                <w:sz w:val="21"/>
              </w:rPr>
              <w:t>недель предлагаемого пилота</w:t>
            </w:r>
          </w:p>
        </w:tc>
      </w:tr>
    </w:tbl>
    <w:p>
      <w:pPr>
        <w:spacing w:before="700"/>
      </w:pPr>
      <w:r>
        <w:rPr>
          <w:rFonts w:ascii="Arial" w:hAnsi="Arial" w:eastAsia="Arial" w:cs="Arial"/>
          <w:color w:val="607580"/>
          <w:sz w:val="20"/>
        </w:rPr>
        <w:t>Рабочая редакция 1.0  |  17 сентября 2026 года</w:t>
      </w:r>
    </w:p>
    <w:p>
      <w:r>
        <w:rPr>
          <w:rFonts w:ascii="Arial" w:hAnsi="Arial" w:eastAsia="Arial" w:cs="Arial"/>
          <w:color w:val="607580"/>
          <w:sz w:val="18"/>
        </w:rPr>
        <w:t>Проектные параметры и роли подлежат согласованию.</w:t>
        <w:br/>
        <w:t>Не является нормативным актом или утвержденной государственной программой.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01 / НАЗНАЧЕНИЕ</w:t>
      </w:r>
    </w:p>
    <w:p>
      <w:pPr>
        <w:pStyle w:val="Heading1"/>
      </w:pPr>
      <w:r>
        <w:rPr>
          <w:rFonts w:ascii="Arial" w:hAnsi="Arial" w:eastAsia="Arial" w:cs="Arial"/>
        </w:rPr>
        <w:t>Паспорт программы</w:t>
      </w:r>
    </w:p>
    <w:p>
      <w:r>
        <w:rPr>
          <w:rFonts w:ascii="Arial" w:hAnsi="Arial" w:eastAsia="Arial" w:cs="Arial"/>
        </w:rPr>
        <w:t>«ФЕНИКС — Эволюционная система» — проект добровольной программы народного саморазвития «Знания и энергия». Ее предмет — личное обучение, наставничество и совместная работа над практическими задачами семьи, сообщества и территории.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Рабочее определение: человек выбирает цель, осваивает знания, получает доступ к необходимым ресурсам, выполняет дело, проверяет результат и передает полезный опыт.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Проектное решение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Человек с собственными целями и правом выбора; семья и сообщество участвуют по согласованию.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Единица программы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маршрут, связанный с конкретным практическим результатом.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Два основания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Знания — понимание и умение. Энергия — личный ресурс, организация совместной работы и физическое энергоснабжение; эти значения не смешиваются.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Масштаб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 → малая группа → местный центр → сеть обмена опытом.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Структура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13 контуров личного развития и 19 направлений практических проектов.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Первый пилот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Предлагается 12 недель, 3 местных центра, 60 участников, 6 наставников и 6 проектов.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Статус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Концепция для обсуждения и подготовки пилота. Не утвержденная государственная программа и не подтверждение регистрации оператора.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Что должно появиться у участника</w:t>
      </w:r>
    </w:p>
    <w:p>
      <w:r>
        <w:rPr>
          <w:rFonts w:ascii="Arial" w:hAnsi="Arial" w:eastAsia="Arial" w:cs="Arial"/>
        </w:rPr>
        <w:t>Понятный следующий шаг, доступный набор материалов, поддержка наставника и выполненная работа. Программа не обещает одинаковую скорость развития, трудоустройство, доход, лечение или признанную квалификацию каждому участнику.</w:t>
      </w:r>
    </w:p>
    <w:p>
      <w:r>
        <w:rPr>
          <w:rFonts w:ascii="Arial" w:hAnsi="Arial" w:eastAsia="Arial" w:cs="Arial"/>
        </w:rPr>
        <w:t>Числа пилота, бюджет, критерии приемки и распределение ролей далее являются предложениями. Партнерства и финансирование не считаются подтвержденными до заключения соответствующих соглашений.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02 / АРХИТЕКТУРА</w:t>
      </w:r>
    </w:p>
    <w:p>
      <w:pPr>
        <w:pStyle w:val="Heading1"/>
      </w:pPr>
      <w:r>
        <w:rPr>
          <w:rFonts w:ascii="Arial" w:hAnsi="Arial" w:eastAsia="Arial" w:cs="Arial"/>
        </w:rPr>
        <w:t>Как устроена эволюционная система</w:t>
      </w:r>
    </w:p>
    <w:p>
      <w:r>
        <w:rPr>
          <w:rFonts w:ascii="Arial" w:hAnsi="Arial" w:eastAsia="Arial" w:cs="Arial"/>
        </w:rPr>
        <w:t>Эволюционность здесь означает управляемое обновление практики через опыт и обратную связь. Это название организационной модели, а не утверждение о биологической эволюции, особой природе человека или доказанной смене физических состояний.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Назначение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Человек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Выбирает цель и допустимую нагрузку.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запрос и границы участия.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Маршрут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Связывает знания, практику и обратную связь.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План на ближайший цикл.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Наставничество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Помогает разбирать задачи без подмены выбора участника.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Разбор работы и следующий шаг.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Переводит обучение в конкретное полезное действие.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Проверяемый продукт или услуга.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Ресурсы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Обеспечивает время, место, инструменты, энергию и финансирование.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 к ресурсам на понятных условиях.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Память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Сохраняет источники, методы, результаты и ограничения.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Материал, который другой участник может повторить.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Три опоры организационной модели</w:t>
      </w:r>
    </w:p>
    <w:p>
      <w:r>
        <w:rPr>
          <w:rFonts w:ascii="Arial" w:hAnsi="Arial" w:eastAsia="Arial" w:cs="Arial"/>
        </w:rPr>
        <w:t>Платформа соединяет участников, задачи и знания. Фонды и иные законные источники финансирования обеспечивают согласованные расходы. Объединение участников задает правила взаимодействия и обратной связи. Ни один из этих элементов не отменяет самостоятельность человека.</w:t>
      </w:r>
    </w:p>
    <w:p>
      <w:pPr>
        <w:pStyle w:val="Heading2"/>
      </w:pPr>
      <w:r>
        <w:rPr>
          <w:rFonts w:ascii="Arial" w:hAnsi="Arial" w:eastAsia="Arial" w:cs="Arial"/>
        </w:rPr>
        <w:t>Что остается неизменным</w:t>
      </w:r>
    </w:p>
    <w:p>
      <w:r>
        <w:rPr>
          <w:rFonts w:ascii="Arial" w:hAnsi="Arial" w:eastAsia="Arial" w:cs="Arial"/>
        </w:rPr>
        <w:t>Добровольность, уважение достоинства, безопасность, свобода убеждений, проверка утверждений и прозрачность условий. Методики, формы занятий и состав проектов можно менять по результатам пилота. Неудачный эксперимент сохраняется в памяти как опыт, а не скрывается.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Учебный маршрут не является рейтингом «ценности» человека. Участие не ставится в зависимость от политических взглядов, членства в организациях или пожертвований.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03 / ЦИКЛ ФЕНИКС</w:t>
      </w:r>
    </w:p>
    <w:p>
      <w:pPr>
        <w:pStyle w:val="Heading1"/>
      </w:pPr>
      <w:r>
        <w:rPr>
          <w:rFonts w:ascii="Arial" w:hAnsi="Arial" w:eastAsia="Arial" w:cs="Arial"/>
        </w:rPr>
        <w:t>Пять этапов обновления</w:t>
      </w:r>
    </w:p>
    <w:p>
      <w:r>
        <w:rPr>
          <w:rFonts w:ascii="Arial" w:hAnsi="Arial" w:eastAsia="Arial" w:cs="Arial"/>
        </w:rPr>
        <w:t>Образ Феникса используется как язык программы. Названия этапов сохраняют символику, но каждое действие имеет обычное практическое содержание. Они не описывают мистический диагноз или обязательную для всех последовательность переживаний.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Практическое содержание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ИСКРА / Выбор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Потребность, личная цель и готовность участвовать.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Один понятный результат и право отказаться.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ПЛАМЯ / Практика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Обучение, регулярное действие и поддержка наставника.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Промежуточный образец работы и обратная связь.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ПЕПЕЛ / Пересмотр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Разбор ошибок, сохранение полезного, отказ от неработающего.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Список выводов без обвинений и самонаказания.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ВОЗНЕСЕНИЕ / Освоение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Повтор задачи с учетом выводов и подтверждение навыка.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Демонстрация результата по согласованным критериям.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ПОЛЁТ / Передача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Применение в новом деле и добровольная помощь другим.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 для повторения; новый самостоятельно выбранный цикл.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Правило перехода</w:t>
      </w:r>
    </w:p>
    <w:p>
      <w:r>
        <w:rPr>
          <w:rFonts w:ascii="Arial" w:hAnsi="Arial" w:eastAsia="Arial" w:cs="Arial"/>
        </w:rPr>
        <w:t>На каждом этапе участник и наставник проверяют три вопроса: понятна ли задача, достаточно ли ресурсов, безопасно ли продолжение. При перегрузке маршрут сокращается или приостанавливается. Повтор этапа не считается неуспехом человека.</w:t>
      </w:r>
    </w:p>
    <w:p>
      <w:pPr>
        <w:pStyle w:val="Heading2"/>
      </w:pPr>
      <w:r>
        <w:rPr>
          <w:rFonts w:ascii="Arial" w:hAnsi="Arial" w:eastAsia="Arial" w:cs="Arial"/>
        </w:rPr>
        <w:t>Пример одного цикла</w:t>
      </w:r>
    </w:p>
    <w:p>
      <w:r>
        <w:rPr>
          <w:rFonts w:ascii="Arial" w:hAnsi="Arial" w:eastAsia="Arial" w:cs="Arial"/>
        </w:rPr>
        <w:t>Участник выбирает задачу: научиться учитывать энергопотребление общественной мастерской. Сначала изучает единицы и показания счетчика, затем собирает журнал. При разборе замечает пропуски и разные режимы работы. Исправляет методику, составляет сопоставимый отчет и передает следующей группе шаблон. Доказательство результата — журнал и воспроизводимый расчет, а не название пройденного этапа.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«ПЕПЕЛ» — пересмотр подхода, а не самоуничижение. «ВОЗНЕСЕНИЕ» — освоение навыка, а не утверждение о превосходстве над другими.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04 / ЧЕЛОВЕК В ЦЕНТРЕ</w:t>
      </w:r>
    </w:p>
    <w:p>
      <w:pPr>
        <w:pStyle w:val="Heading1"/>
      </w:pPr>
      <w:r>
        <w:rPr>
          <w:rFonts w:ascii="Arial" w:hAnsi="Arial" w:eastAsia="Arial" w:cs="Arial"/>
        </w:rPr>
        <w:t>13 контуров личного развития</w:t>
      </w:r>
    </w:p>
    <w:p>
      <w:r>
        <w:rPr>
          <w:rFonts w:ascii="Arial" w:hAnsi="Arial" w:eastAsia="Arial" w:cs="Arial"/>
        </w:rPr>
        <w:t>Сохраняется проектная структура из 13 контуров. Это меню для самостоятельного выбора, а не научно установленная иерархия людей. Для первого цикла достаточно выбрать один основной контур и один поддерживающий.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Код и контур</w:t>
            </w:r>
          </w:p>
        </w:tc>
        <w:tc>
          <w:tcPr>
            <w:tcW w:type="dxa" w:w="6690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Рабочее содержание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P01 / Здоровье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Доступность участия и бережный режим. Личный график с перерывами и понятным порядком обращения за профильной помощью.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P02 / Сознание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Внимание и осознанный выбор. Одна самостоятельно выбранная цель; участник объясняет, зачем она ему нужна.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P03 / Разум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Рассуждение и проверка источников. Разделены факт, предположение и вывод; приведен проверяемый источник.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P04 / Эмоции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Самонаблюдение и общение. Согласован способ обсуждать трудности без давления и публичного раскрытия личного.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P05 / Навыки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Повторяемое практическое действие. Выполнена конкретная задача по заранее понятным критериям.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P06 / Образование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Непрерывное освоение знаний. Собран личный набор материалов и следующий учебный шаг.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P07 / Труд и мастерство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Качество работы и профессиональный рост. Есть образец работы, обратная связь и перечень улучшений.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P08 / Экономика и финансовая самостоятельность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Понимание ресурсов и обязательств. Составлен учебный бюджет проекта без обещаний доходности.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P09 / Семья и общины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Сотрудничество и взаимная поддержка. Согласованы роли и границы участия; есть совместно выполненное дело.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P10 / Творчество и культура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Создание и сохранение наследия. Подготовлен творческий или архивный материал с указанием авторства и прав.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P11 / Природа и служение Земле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Наблюдение и ответственное действие. Есть карта наблюдений или согласованное природоохранное мероприятие.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P12 / Духовность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Личные ценности и свобода убеждений. Участник сам определяет содержание; раскрытие убеждений не требуется.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P13 / Смысл и миссия жизни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Связь намерения с реальным действием. Сформулирован ближайший вклад; его можно изменить без санкций.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Не требуется проходить все контуры, раскрывать личные убеждения или публиковать сведения о здоровье. Оценивается выполненная задача; достоинство участника не оценивается.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05 / УЧЕБНЫЙ КОНТУР</w:t>
      </w:r>
    </w:p>
    <w:p>
      <w:pPr>
        <w:pStyle w:val="Heading1"/>
      </w:pPr>
      <w:r>
        <w:rPr>
          <w:rFonts w:ascii="Arial" w:hAnsi="Arial" w:eastAsia="Arial" w:cs="Arial"/>
        </w:rPr>
        <w:t>Знания: от источника к умению</w:t>
      </w:r>
    </w:p>
    <w:p>
      <w:r>
        <w:rPr>
          <w:rFonts w:ascii="Arial" w:hAnsi="Arial" w:eastAsia="Arial" w:cs="Arial"/>
        </w:rPr>
        <w:t>В программе знания организуются не только как коллекция материалов, но и как последовательность «вопрос — источник — понимание — действие — проверка». Международный ориентир непрерывного обучения охватывает разные возрасты, жизненные ситуации и формальные, неформальные и повседневные формы обучения. [S01]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Рабочее правило программы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Источник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Указаны автор или организация, дата, ссылка, статус и границы применимости.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Понятие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Сформулировано своими словами; незнакомые термины объяснены.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Практика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Есть безопасная задача и пример ее выполнения.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Проверка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Критерии результата объявлены до начала; участник получает объяснение замечаний.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Повторение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 позволяет другому человеку воспроизвести действие.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Обновление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Указаны версия, ответственный и основание изменения.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Библиотека знаний</w:t>
      </w:r>
    </w:p>
    <w:p>
      <w:r>
        <w:rPr>
          <w:rFonts w:ascii="Arial" w:hAnsi="Arial" w:eastAsia="Arial" w:cs="Arial"/>
        </w:rPr>
        <w:t>Предлагаются четыре полки: базовая грамотность; навыки по направлениям; описания местных проектов; архив методов и результатов. Для каждого материала отдельно отмечаются права использования. Открытые образовательные ресурсы в понимании ЮНЕСКО допускают использование и переработку в пределах открытой лицензии или режима общественного достояния. Бесплатное чтение само по себе не означает права копировать и перерабатывать. [S02]</w:t>
      </w:r>
    </w:p>
    <w:p>
      <w:pPr>
        <w:pStyle w:val="Heading2"/>
      </w:pPr>
      <w:r>
        <w:rPr>
          <w:rFonts w:ascii="Arial" w:hAnsi="Arial" w:eastAsia="Arial" w:cs="Arial"/>
        </w:rPr>
        <w:t>Проверяемость</w:t>
      </w:r>
    </w:p>
    <w:p>
      <w:r>
        <w:rPr>
          <w:rFonts w:ascii="Arial" w:hAnsi="Arial" w:eastAsia="Arial" w:cs="Arial"/>
        </w:rPr>
        <w:t>В библиотеке предлагается маркировать утверждения как проверенные сведения, описание практики, гипотезу или авторскую интерпретацию. Рекомендация ЮНЕСКО об открытой науке служит ориентиром для прозрачности методов и обмена проверяемыми результатами; конкретная процедура программы разрабатывается отдельно. [S03]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Число просмотренных роликов не заменяет демонстрацию навыка. Ответ ИИ не заменяет источник.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06 / РЕСУРС ДЕЙСТВИЯ</w:t>
      </w:r>
    </w:p>
    <w:p>
      <w:pPr>
        <w:pStyle w:val="Heading1"/>
      </w:pPr>
      <w:r>
        <w:rPr>
          <w:rFonts w:ascii="Arial" w:hAnsi="Arial" w:eastAsia="Arial" w:cs="Arial"/>
        </w:rPr>
        <w:t>Энергия: три разных значения</w:t>
      </w:r>
    </w:p>
    <w:p>
      <w:r>
        <w:rPr>
          <w:rFonts w:ascii="Arial" w:hAnsi="Arial" w:eastAsia="Arial" w:cs="Arial"/>
        </w:rPr>
        <w:t>В названии «Знания и энергия» соединены гуманитарный и инженерный смыслы. Чтобы исключить двусмысленность, в документах и показателях программы они разделяются.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имеется в виду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Как работать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Личный ресурс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Доступное время, внимание, готовность включаться в дело. Это условное организационное обозначение.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Согласовать темп и нагрузку; предусмотреть перерывы и право на паузу. Не измерять «ценность человека».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Совместное действие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Согласованность ролей, взаимопомощь, инструменты и организационные условия. Это метафора, а не физическая величина.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Учитывать договоренности, доступность ресурсов и выполненные задачи.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Физическая энергия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Электрическая и тепловая энергия, снабжение, преобразование, накопление, потери.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Использовать приборы, методику, единицы и допущенных исполнителей.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Инженерная часть</w:t>
      </w:r>
    </w:p>
    <w:p>
      <w:r>
        <w:rPr>
          <w:rFonts w:ascii="Arial" w:hAnsi="Arial" w:eastAsia="Arial" w:cs="Arial"/>
        </w:rPr>
        <w:t>Мощность и энергия не тождественны: ватт характеризует мощность, джоуль — энергию; на практике электрическую энергию также учитывают в кВт·ч. При постоянной мощности 1 кВт за 1 час соответствует 1 кВт·ч, или 3,6 МДж. Это соотношение единиц, а не обещание производительности устройства. [S06]</w:t>
      </w:r>
    </w:p>
    <w:p>
      <w:r>
        <w:rPr>
          <w:rFonts w:ascii="Arial" w:hAnsi="Arial" w:eastAsia="Arial" w:cs="Arial"/>
        </w:rPr>
        <w:t>Для энергопроекта предлагается последовательность: граница объекта → исходный учет → безопасная мера → повторный учет → разбор результата. Подход ISO 50001 использует данные, цели, измерение и постоянное улучшение энергоменеджмента; обращение к нему не означает сертификации программы. [S05]</w:t>
      </w:r>
    </w:p>
    <w:p>
      <w:pPr>
        <w:pStyle w:val="Heading2"/>
      </w:pPr>
      <w:r>
        <w:rPr>
          <w:rFonts w:ascii="Arial" w:hAnsi="Arial" w:eastAsia="Arial" w:cs="Arial"/>
        </w:rPr>
        <w:t>Статусы технических решений</w:t>
      </w:r>
    </w:p>
    <w:p>
      <w:r>
        <w:rPr>
          <w:rFonts w:ascii="Arial" w:hAnsi="Arial" w:eastAsia="Arial" w:cs="Arial"/>
        </w:rPr>
        <w:t>Применяемое решение проходит проверку назначения и допуска. Исследовательский прототип рассматривается только по утвержденной программе испытаний. Идея без воспроизводимых измерений остается гипотезой и не включается в обещанную мощность, доход или смету экономии.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 первом пилоте приоритетом предлагается учет и безопасная эффективность существующих объектов, а не финансирование непроверенной генерации.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07 / ПУТЬ УЧАСТНИКА</w:t>
      </w:r>
    </w:p>
    <w:p>
      <w:pPr>
        <w:pStyle w:val="Heading1"/>
      </w:pPr>
      <w:r>
        <w:rPr>
          <w:rFonts w:ascii="Arial" w:hAnsi="Arial" w:eastAsia="Arial" w:cs="Arial"/>
        </w:rPr>
        <w:t>Личный маршрут на 12 недель</w:t>
      </w:r>
    </w:p>
    <w:p>
      <w:r>
        <w:rPr>
          <w:rFonts w:ascii="Arial" w:hAnsi="Arial" w:eastAsia="Arial" w:cs="Arial"/>
        </w:rPr>
        <w:t>Маршрут начинается с запроса самого человека. Наставник помогает сузить задачу до результата, который можно показать за один цикл. Предлагаемая нагрузка пилота — до 4 часов в неделю, с индивидуальным уменьшением; это план, не обязательная норма.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Действие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1–2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Выбор запроса, условий участия и исходной задачи.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Личная карточка; демонстрация текущего умения без публичного рейтинга.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3–4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Освоение базовых материалов и пробная работа.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Первый образец; замечания наставника.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5–8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в проекте; повторение и уточнение действий.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Промежуточный результат; журнал трудностей.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9–10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Завершение работы и проверка качества.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Готовый продукт; фиксация фактических затрат.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11–12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Демонстрация, обратная связь и следующий выбор.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Портфолио; решение продолжить, сменить задачу или сделать паузу.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Пример маршрута «Понятный учет энергии»</w:t>
      </w:r>
    </w:p>
    <w:p>
      <w:r>
        <w:rPr>
          <w:rFonts w:ascii="Arial" w:hAnsi="Arial" w:eastAsia="Arial" w:cs="Arial"/>
        </w:rPr>
        <w:t>Цель — самостоятельно подготовить журнал потребления согласованного объекта. Знания — единицы, чтение показаний, простая таблица, сопоставимость периодов. Практика — получение разрешенных данных без вмешательства в электроустановку. Результат — журнал, расчет и перечень вопросов инженеру. Наставник проверяет арифметику и границы вывода.</w:t>
      </w:r>
    </w:p>
    <w:p>
      <w:pPr>
        <w:pStyle w:val="Heading2"/>
      </w:pPr>
      <w:r>
        <w:rPr>
          <w:rFonts w:ascii="Arial" w:hAnsi="Arial" w:eastAsia="Arial" w:cs="Arial"/>
        </w:rPr>
        <w:t>Еженедельная встреча</w:t>
      </w:r>
    </w:p>
    <w:p>
      <w:r>
        <w:rPr>
          <w:rFonts w:ascii="Arial" w:hAnsi="Arial" w:eastAsia="Arial" w:cs="Arial"/>
        </w:rPr>
        <w:t>Обсуждаются сделанное, одно затруднение, нужная помощь и следующий шаг. Личные обстоятельства участник раскрывает только в необходимом ему объеме. Отсутствие прогресса приводит к изменению маршрута, а не к публичному порицанию.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По завершении можно выдать внутреннюю запись об участии и выполненной работе. Она не объявляется официальным документом о квалификации без соответствующего правового основания. [S08]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08 / СООБЩЕСТВО</w:t>
      </w:r>
    </w:p>
    <w:p>
      <w:pPr>
        <w:pStyle w:val="Heading1"/>
      </w:pPr>
      <w:r>
        <w:rPr>
          <w:rFonts w:ascii="Arial" w:hAnsi="Arial" w:eastAsia="Arial" w:cs="Arial"/>
        </w:rPr>
        <w:t>Местный центр и наставничество</w:t>
      </w:r>
    </w:p>
    <w:p>
      <w:r>
        <w:rPr>
          <w:rFonts w:ascii="Arial" w:hAnsi="Arial" w:eastAsia="Arial" w:cs="Arial"/>
        </w:rPr>
        <w:t>Базовая организационная единица — местный центр знаний и практики. Это может быть договорная площадка библиотеки, мастерской, образовательной или общественной организации. Название центра не предполагает владения зданием или согласия конкретного учреждения.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Задача и граница ответственности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Выбирает маршрут, выполняет согласованные действия, вправе отказаться или сменить наставника.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Наставник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Проводит разбор работы, помогает с источниками, направляет к профильному специалисту за пределами своей компетенции.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Координатор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Ведет расписание, доступ к площадке и учет обращений; не принимает решения вместо участника.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Руководитель проекта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Согласует план, ресурсы, исполнителей и приемку результата.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Ответственный за безопасность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Останавливает небезопасный этап и проверяет устранение причины.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Проверяющий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Сверяет результат с критериями; по возможности не является его единственным автором.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Модель первого центра</w:t>
      </w:r>
    </w:p>
    <w:p>
      <w:r>
        <w:rPr>
          <w:rFonts w:ascii="Arial" w:hAnsi="Arial" w:eastAsia="Arial" w:cs="Arial"/>
        </w:rPr>
        <w:t>Предлагается 20 участников, 2 наставника и 2 практических проекта. Группы по 5–10 человек формируются по задаче и доступности. Этот размер — организационное допущение пилота, а не доказанный педагогический оптимум.</w:t>
      </w:r>
    </w:p>
    <w:p>
      <w:pPr>
        <w:pStyle w:val="Heading2"/>
      </w:pPr>
      <w:r>
        <w:rPr>
          <w:rFonts w:ascii="Arial" w:hAnsi="Arial" w:eastAsia="Arial" w:cs="Arial"/>
        </w:rPr>
        <w:t>Семья и дети</w:t>
      </w:r>
    </w:p>
    <w:p>
      <w:r>
        <w:rPr>
          <w:rFonts w:ascii="Arial" w:hAnsi="Arial" w:eastAsia="Arial" w:cs="Arial"/>
        </w:rPr>
        <w:t>Для участия несовершеннолетних до запуска готовятся отдельный безопасный формат, взаимодействие с законными представителями, правила фото- и видеосъемки и работа с данными. Дети не включаются в опасные инженерные операции, финансовые сборы или публичную оценку семей. Конкретный режим проверяется по виду деятельности. [S08, S09]</w:t>
      </w:r>
    </w:p>
    <w:p>
      <w:pPr>
        <w:pStyle w:val="Heading2"/>
      </w:pPr>
      <w:r>
        <w:rPr>
          <w:rFonts w:ascii="Arial" w:hAnsi="Arial" w:eastAsia="Arial" w:cs="Arial"/>
        </w:rPr>
        <w:t>Доступность и разногласия</w:t>
      </w:r>
    </w:p>
    <w:p>
      <w:r>
        <w:rPr>
          <w:rFonts w:ascii="Arial" w:hAnsi="Arial" w:eastAsia="Arial" w:cs="Arial"/>
        </w:rPr>
        <w:t>Предусматриваются бумажный маршрут, телефонная связь, крупный шрифт, сопровождающий и адаптация темпа. Обращения по наставничеству, финансированию и безопасности имеют отдельные каналы, понятные сроки ответа и возможность пересмотра решения.</w:t>
      </w: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09 / ЧЕЛОВЕК, ЗНАНИЯ И ПРИРОДНАЯ ОСНОВА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1–5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D01 / Человек и здоровье</w:t>
      </w:r>
    </w:p>
    <w:p>
      <w:r>
        <w:rPr>
          <w:rFonts w:ascii="Arial" w:hAnsi="Arial" w:eastAsia="Arial" w:cs="Arial"/>
        </w:rPr>
        <w:t>Знания: Навигация по помощи, доступная среда, безопасное участие. Практика: Карта доступности местной площадки и маршрут профильной помощи.</w:t>
      </w:r>
    </w:p>
    <w:p>
      <w:r>
        <w:rPr>
          <w:rFonts w:ascii="Arial" w:hAnsi="Arial" w:eastAsia="Arial" w:cs="Arial"/>
        </w:rPr>
        <w:t>Результат: Проверенный перечень контактов; устраненные барьеры. Граница: Не подменять диагностику и лечение обучением.</w:t>
      </w:r>
    </w:p>
    <w:p>
      <w:pPr>
        <w:pStyle w:val="Heading2"/>
      </w:pPr>
      <w:r>
        <w:rPr>
          <w:rFonts w:ascii="Arial" w:hAnsi="Arial" w:eastAsia="Arial" w:cs="Arial"/>
        </w:rPr>
        <w:t>D02 / Образование и знания</w:t>
      </w:r>
    </w:p>
    <w:p>
      <w:r>
        <w:rPr>
          <w:rFonts w:ascii="Arial" w:hAnsi="Arial" w:eastAsia="Arial" w:cs="Arial"/>
        </w:rPr>
        <w:t>Знания: Поиск источников, наставничество, цифровая и проектная грамотность. Практика: Учебная мастерская и открытая библиотека материалов.</w:t>
      </w:r>
    </w:p>
    <w:p>
      <w:r>
        <w:rPr>
          <w:rFonts w:ascii="Arial" w:hAnsi="Arial" w:eastAsia="Arial" w:cs="Arial"/>
        </w:rPr>
        <w:t>Результат: Практическая работа; карточки источников и условий использования. Граница: Не обещать официальный статус квалификации без основания.</w:t>
      </w:r>
    </w:p>
    <w:p>
      <w:pPr>
        <w:pStyle w:val="Heading2"/>
      </w:pPr>
      <w:r>
        <w:rPr>
          <w:rFonts w:ascii="Arial" w:hAnsi="Arial" w:eastAsia="Arial" w:cs="Arial"/>
        </w:rPr>
        <w:t>D03 / Естественный климат</w:t>
      </w:r>
    </w:p>
    <w:p>
      <w:r>
        <w:rPr>
          <w:rFonts w:ascii="Arial" w:hAnsi="Arial" w:eastAsia="Arial" w:cs="Arial"/>
        </w:rPr>
        <w:t>Знания: Погода, климатические риски, адаптация и качество наблюдений. Практика: Карта жары, затенения и уязвимых мест территории.</w:t>
      </w:r>
    </w:p>
    <w:p>
      <w:r>
        <w:rPr>
          <w:rFonts w:ascii="Arial" w:hAnsi="Arial" w:eastAsia="Arial" w:cs="Arial"/>
        </w:rPr>
        <w:t>Результат: Датированные наблюдения и согласованный план адаптации. Граница: Не приписывать местной акции доказанный глобальный эффект.</w:t>
      </w:r>
    </w:p>
    <w:p>
      <w:pPr>
        <w:pStyle w:val="Heading2"/>
      </w:pPr>
      <w:r>
        <w:rPr>
          <w:rFonts w:ascii="Arial" w:hAnsi="Arial" w:eastAsia="Arial" w:cs="Arial"/>
        </w:rPr>
        <w:t>D04 / Земля и почвы</w:t>
      </w:r>
    </w:p>
    <w:p>
      <w:r>
        <w:rPr>
          <w:rFonts w:ascii="Arial" w:hAnsi="Arial" w:eastAsia="Arial" w:cs="Arial"/>
        </w:rPr>
        <w:t>Знания: Землепользование, плодородие, методы наблюдения. Практика: Учебный участок на законно предоставленной площадке.</w:t>
      </w:r>
    </w:p>
    <w:p>
      <w:r>
        <w:rPr>
          <w:rFonts w:ascii="Arial" w:hAnsi="Arial" w:eastAsia="Arial" w:cs="Arial"/>
        </w:rPr>
        <w:t>Результат: Паспорт участка; фотофиксация и сопоставимые наблюдения. Граница: Работы только с согласованием и учетом режима земли.</w:t>
      </w:r>
    </w:p>
    <w:p>
      <w:pPr>
        <w:pStyle w:val="Heading2"/>
      </w:pPr>
      <w:r>
        <w:rPr>
          <w:rFonts w:ascii="Arial" w:hAnsi="Arial" w:eastAsia="Arial" w:cs="Arial"/>
        </w:rPr>
        <w:t>D05 / Вода</w:t>
      </w:r>
    </w:p>
    <w:p>
      <w:r>
        <w:rPr>
          <w:rFonts w:ascii="Arial" w:hAnsi="Arial" w:eastAsia="Arial" w:cs="Arial"/>
        </w:rPr>
        <w:t>Знания: Водопотребление, потери, гигиена и границы бытовых тестов. Практика: Журнал учета воды и проверка утечек с владельцем объекта.</w:t>
      </w:r>
    </w:p>
    <w:p>
      <w:r>
        <w:rPr>
          <w:rFonts w:ascii="Arial" w:hAnsi="Arial" w:eastAsia="Arial" w:cs="Arial"/>
        </w:rPr>
        <w:t>Результат: Объем воды по счетчику; акт устранения подтвержденной утечки. Граница: Бытовой тест не заменяет контроль качества питьевой воды.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10 / СРЕДА, ПИТАНИЕ, ЭНЕРГИЯ И МАТЕРИАЛЫ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6–10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D06 / Воздух</w:t>
      </w:r>
    </w:p>
    <w:p>
      <w:r>
        <w:rPr>
          <w:rFonts w:ascii="Arial" w:hAnsi="Arial" w:eastAsia="Arial" w:cs="Arial"/>
        </w:rPr>
        <w:t>Знания: Качество воздуха, вентиляция, ограничения датчиков. Практика: Учебные наблюдения в помещении по безопасной методике.</w:t>
      </w:r>
    </w:p>
    <w:p>
      <w:r>
        <w:rPr>
          <w:rFonts w:ascii="Arial" w:hAnsi="Arial" w:eastAsia="Arial" w:cs="Arial"/>
        </w:rPr>
        <w:t>Результат: Журнал условий и показаний; обращение к специалисту при проблеме. Граница: Непроверенный датчик не служит доказательством правонарушения.</w:t>
      </w:r>
    </w:p>
    <w:p>
      <w:pPr>
        <w:pStyle w:val="Heading2"/>
      </w:pPr>
      <w:r>
        <w:rPr>
          <w:rFonts w:ascii="Arial" w:hAnsi="Arial" w:eastAsia="Arial" w:cs="Arial"/>
        </w:rPr>
        <w:t>D07 / Биоценозы</w:t>
      </w:r>
    </w:p>
    <w:p>
      <w:r>
        <w:rPr>
          <w:rFonts w:ascii="Arial" w:hAnsi="Arial" w:eastAsia="Arial" w:cs="Arial"/>
        </w:rPr>
        <w:t>Знания: Местные виды, местообитания, сезонность и охрана природы. Практика: Карта наблюдений и согласованная помощь природной территории.</w:t>
      </w:r>
    </w:p>
    <w:p>
      <w:r>
        <w:rPr>
          <w:rFonts w:ascii="Arial" w:hAnsi="Arial" w:eastAsia="Arial" w:cs="Arial"/>
        </w:rPr>
        <w:t>Результат: Наблюдения с местом и датой; проверка специалистом. Граница: Не вмешиваться в охраняемые объекты без допуска.</w:t>
      </w:r>
    </w:p>
    <w:p>
      <w:pPr>
        <w:pStyle w:val="Heading2"/>
      </w:pPr>
      <w:r>
        <w:rPr>
          <w:rFonts w:ascii="Arial" w:hAnsi="Arial" w:eastAsia="Arial" w:cs="Arial"/>
        </w:rPr>
        <w:t>D08 / Продовольствие</w:t>
      </w:r>
    </w:p>
    <w:p>
      <w:r>
        <w:rPr>
          <w:rFonts w:ascii="Arial" w:hAnsi="Arial" w:eastAsia="Arial" w:cs="Arial"/>
        </w:rPr>
        <w:t>Знания: Пищевая грамотность, хранение, прослеживаемость, потери. Практика: Учебный учет пищевых потерь семьи или разрешенной площадки.</w:t>
      </w:r>
    </w:p>
    <w:p>
      <w:r>
        <w:rPr>
          <w:rFonts w:ascii="Arial" w:hAnsi="Arial" w:eastAsia="Arial" w:cs="Arial"/>
        </w:rPr>
        <w:t>Результат: Журнал массы и причин потерь; план их уменьшения. Граница: Не делать лечебных обещаний и не нарушать пищевую безопасность.</w:t>
      </w:r>
    </w:p>
    <w:p>
      <w:pPr>
        <w:pStyle w:val="Heading2"/>
      </w:pPr>
      <w:r>
        <w:rPr>
          <w:rFonts w:ascii="Arial" w:hAnsi="Arial" w:eastAsia="Arial" w:cs="Arial"/>
        </w:rPr>
        <w:t>D09 / Энергия</w:t>
      </w:r>
    </w:p>
    <w:p>
      <w:r>
        <w:rPr>
          <w:rFonts w:ascii="Arial" w:hAnsi="Arial" w:eastAsia="Arial" w:cs="Arial"/>
        </w:rPr>
        <w:t>Знания: Электричество, тепло, учет, эффективность и безопасность. Практика: Энергетический паспорт учебной площадки с инженером.</w:t>
      </w:r>
    </w:p>
    <w:p>
      <w:r>
        <w:rPr>
          <w:rFonts w:ascii="Arial" w:hAnsi="Arial" w:eastAsia="Arial" w:cs="Arial"/>
        </w:rPr>
        <w:t>Результат: кВт·ч за сопоставимый период; перечень безопасных мер. Граница: Монтаж и доступ к электроустановкам — только у допущенных исполнителей.</w:t>
      </w:r>
    </w:p>
    <w:p>
      <w:pPr>
        <w:pStyle w:val="Heading2"/>
      </w:pPr>
      <w:r>
        <w:rPr>
          <w:rFonts w:ascii="Arial" w:hAnsi="Arial" w:eastAsia="Arial" w:cs="Arial"/>
        </w:rPr>
        <w:t>D10 / Материалы</w:t>
      </w:r>
    </w:p>
    <w:p>
      <w:r>
        <w:rPr>
          <w:rFonts w:ascii="Arial" w:hAnsi="Arial" w:eastAsia="Arial" w:cs="Arial"/>
        </w:rPr>
        <w:t>Знания: Свойства, испытания, ремонт, керамика и синтетические кристаллы. Практика: Каталог образцов и задач применения без опасных опытов.</w:t>
      </w:r>
    </w:p>
    <w:p>
      <w:r>
        <w:rPr>
          <w:rFonts w:ascii="Arial" w:hAnsi="Arial" w:eastAsia="Arial" w:cs="Arial"/>
        </w:rPr>
        <w:t>Результат: Паспорт материала: происхождение, свойства, ограничения. Граница: Отличать демонстрационный образец от разрешенного изделия.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11 / ПРОИЗВОДСТВО, ТЕРРИТОРИЯ, НАУКА И ЦИФРА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11–15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D11 / Промышленность</w:t>
      </w:r>
    </w:p>
    <w:p>
      <w:r>
        <w:rPr>
          <w:rFonts w:ascii="Arial" w:hAnsi="Arial" w:eastAsia="Arial" w:cs="Arial"/>
        </w:rPr>
        <w:t>Знания: Производственный процесс, качество, инструменты и охрана труда. Практика: Мастерская ремонта или учебный производственный проект.</w:t>
      </w:r>
    </w:p>
    <w:p>
      <w:r>
        <w:rPr>
          <w:rFonts w:ascii="Arial" w:hAnsi="Arial" w:eastAsia="Arial" w:cs="Arial"/>
        </w:rPr>
        <w:t>Результат: Принятая работа; перечень операций и контроль качества. Граница: Оборудование и операции соответствуют подготовке и допускам.</w:t>
      </w:r>
    </w:p>
    <w:p>
      <w:pPr>
        <w:pStyle w:val="Heading2"/>
      </w:pPr>
      <w:r>
        <w:rPr>
          <w:rFonts w:ascii="Arial" w:hAnsi="Arial" w:eastAsia="Arial" w:cs="Arial"/>
        </w:rPr>
        <w:t>D12 / Транспорт</w:t>
      </w:r>
    </w:p>
    <w:p>
      <w:r>
        <w:rPr>
          <w:rFonts w:ascii="Arial" w:hAnsi="Arial" w:eastAsia="Arial" w:cs="Arial"/>
        </w:rPr>
        <w:t>Знания: Логистика, мобильность и доступность маршрутов. Практика: Карта безопасного доступа к школе, мастерской или месту услуг.</w:t>
      </w:r>
    </w:p>
    <w:p>
      <w:r>
        <w:rPr>
          <w:rFonts w:ascii="Arial" w:hAnsi="Arial" w:eastAsia="Arial" w:cs="Arial"/>
        </w:rPr>
        <w:t>Результат: Проверенный маршрут и согласованные предложения улучшения. Граница: Не подменять согласования дорожных и транспортных служб.</w:t>
      </w:r>
    </w:p>
    <w:p>
      <w:pPr>
        <w:pStyle w:val="Heading2"/>
      </w:pPr>
      <w:r>
        <w:rPr>
          <w:rFonts w:ascii="Arial" w:hAnsi="Arial" w:eastAsia="Arial" w:cs="Arial"/>
        </w:rPr>
        <w:t>D13 / Города и расселение</w:t>
      </w:r>
    </w:p>
    <w:p>
      <w:r>
        <w:rPr>
          <w:rFonts w:ascii="Arial" w:hAnsi="Arial" w:eastAsia="Arial" w:cs="Arial"/>
        </w:rPr>
        <w:t>Знания: Среда жизни, ЖКХ, общие пространства и участие жителей. Практика: Паспорт двора, села или общественной площадки.</w:t>
      </w:r>
    </w:p>
    <w:p>
      <w:r>
        <w:rPr>
          <w:rFonts w:ascii="Arial" w:hAnsi="Arial" w:eastAsia="Arial" w:cs="Arial"/>
        </w:rPr>
        <w:t>Результат: Карта задач; решение собственника или уполномоченного участника. Граница: Учитывать права на объект и полномочия по выполнению работ.</w:t>
      </w:r>
    </w:p>
    <w:p>
      <w:pPr>
        <w:pStyle w:val="Heading2"/>
      </w:pPr>
      <w:r>
        <w:rPr>
          <w:rFonts w:ascii="Arial" w:hAnsi="Arial" w:eastAsia="Arial" w:cs="Arial"/>
        </w:rPr>
        <w:t>D14 / Наука</w:t>
      </w:r>
    </w:p>
    <w:p>
      <w:r>
        <w:rPr>
          <w:rFonts w:ascii="Arial" w:hAnsi="Arial" w:eastAsia="Arial" w:cs="Arial"/>
        </w:rPr>
        <w:t>Знания: Гипотеза, метод, данные, критика и воспроизводимость. Практика: Безопасное исследование с планом и научным наставником.</w:t>
      </w:r>
    </w:p>
    <w:p>
      <w:r>
        <w:rPr>
          <w:rFonts w:ascii="Arial" w:hAnsi="Arial" w:eastAsia="Arial" w:cs="Arial"/>
        </w:rPr>
        <w:t>Результат: Протокол и исходные данные; отдельно положительный и нулевой результат. Граница: Гипотезу не представлять как доказанный факт.</w:t>
      </w:r>
    </w:p>
    <w:p>
      <w:pPr>
        <w:pStyle w:val="Heading2"/>
      </w:pPr>
      <w:r>
        <w:rPr>
          <w:rFonts w:ascii="Arial" w:hAnsi="Arial" w:eastAsia="Arial" w:cs="Arial"/>
        </w:rPr>
        <w:t>D15 / Цифровая среда и ИИ</w:t>
      </w:r>
    </w:p>
    <w:p>
      <w:r>
        <w:rPr>
          <w:rFonts w:ascii="Arial" w:hAnsi="Arial" w:eastAsia="Arial" w:cs="Arial"/>
        </w:rPr>
        <w:t>Знания: Работа с данными, цифровые инструменты и проверка ответов ИИ. Практика: Каталог знаний или простой сервис местного сообщества.</w:t>
      </w:r>
    </w:p>
    <w:p>
      <w:r>
        <w:rPr>
          <w:rFonts w:ascii="Arial" w:hAnsi="Arial" w:eastAsia="Arial" w:cs="Arial"/>
        </w:rPr>
        <w:t>Результат: Рабочий прототип; тесты, права доступа и журнал изменений. Граница: Не загружать чужие личные данные без законного основания.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12 / ЭКОНОМИКА, СОЦИАЛЬНАЯ СИСТЕМА И УПРАВЛЕНИЕ</w:t>
      </w:r>
    </w:p>
    <w:p>
      <w:pPr>
        <w:pStyle w:val="Heading1"/>
      </w:pPr>
      <w:r>
        <w:rPr>
          <w:rFonts w:ascii="Arial" w:hAnsi="Arial" w:eastAsia="Arial" w:cs="Arial"/>
        </w:rPr>
        <w:t>19 направлений · 16–19</w:t>
      </w:r>
    </w:p>
    <w:p>
      <w:r>
        <w:rPr>
          <w:rFonts w:ascii="Arial" w:hAnsi="Arial" w:eastAsia="Arial" w:cs="Arial"/>
        </w:rPr>
        <w:t>Нумерация D01–D19 согласована с ранее подготовленным комплектом «Основы законодательства по направлениям». Ниже — предлагаемые учебные и практические модули ФЕНИКС, а не описание уже действующих проектов или выданных разрешений.</w:t>
      </w:r>
    </w:p>
    <w:p>
      <w:pPr>
        <w:pStyle w:val="Heading2"/>
      </w:pPr>
      <w:r>
        <w:rPr>
          <w:rFonts w:ascii="Arial" w:hAnsi="Arial" w:eastAsia="Arial" w:cs="Arial"/>
        </w:rPr>
        <w:t>D16 / Экономика и финансы</w:t>
      </w:r>
    </w:p>
    <w:p>
      <w:r>
        <w:rPr>
          <w:rFonts w:ascii="Arial" w:hAnsi="Arial" w:eastAsia="Arial" w:cs="Arial"/>
        </w:rPr>
        <w:t>Знания: Смета, первичные документы, договор и учет ресурсов. Практика: Учебный бюджет и прозрачный отчет совместного проекта.</w:t>
      </w:r>
    </w:p>
    <w:p>
      <w:r>
        <w:rPr>
          <w:rFonts w:ascii="Arial" w:hAnsi="Arial" w:eastAsia="Arial" w:cs="Arial"/>
        </w:rPr>
        <w:t>Результат: План и факт расходов; подтверждающие документы. Граница: Баллы участия не являются деньгами или гарантией дохода.</w:t>
      </w:r>
    </w:p>
    <w:p>
      <w:pPr>
        <w:pStyle w:val="Heading2"/>
      </w:pPr>
      <w:r>
        <w:rPr>
          <w:rFonts w:ascii="Arial" w:hAnsi="Arial" w:eastAsia="Arial" w:cs="Arial"/>
        </w:rPr>
        <w:t>D17 / Социальная система</w:t>
      </w:r>
    </w:p>
    <w:p>
      <w:r>
        <w:rPr>
          <w:rFonts w:ascii="Arial" w:hAnsi="Arial" w:eastAsia="Arial" w:cs="Arial"/>
        </w:rPr>
        <w:t>Знания: Семья, дети, доступность, взаимопомощь и занятость. Практика: Клуб взаимопомощи или сопровождение в доступе к услугам.</w:t>
      </w:r>
    </w:p>
    <w:p>
      <w:r>
        <w:rPr>
          <w:rFonts w:ascii="Arial" w:hAnsi="Arial" w:eastAsia="Arial" w:cs="Arial"/>
        </w:rPr>
        <w:t>Результат: Выполненные запросы с согласия участников; учет обратной связи. Граница: Не обещать государственные выплаты и не раскрывать личные обстоятельства.</w:t>
      </w:r>
    </w:p>
    <w:p>
      <w:pPr>
        <w:pStyle w:val="Heading2"/>
      </w:pPr>
      <w:r>
        <w:rPr>
          <w:rFonts w:ascii="Arial" w:hAnsi="Arial" w:eastAsia="Arial" w:cs="Arial"/>
        </w:rPr>
        <w:t>D18 / Безопасность и устойчивость</w:t>
      </w:r>
    </w:p>
    <w:p>
      <w:r>
        <w:rPr>
          <w:rFonts w:ascii="Arial" w:hAnsi="Arial" w:eastAsia="Arial" w:cs="Arial"/>
        </w:rPr>
        <w:t>Знания: Риски, безопасная работа, действия по утвержденным инструкциям. Практика: Паспорт рисков площадки и учебная проверка готовности.</w:t>
      </w:r>
    </w:p>
    <w:p>
      <w:r>
        <w:rPr>
          <w:rFonts w:ascii="Arial" w:hAnsi="Arial" w:eastAsia="Arial" w:cs="Arial"/>
        </w:rPr>
        <w:t>Результат: Контрольный лист; устраненные нарушения; ответственный. Граница: Опасный этап останавливается до устранения причины.</w:t>
      </w:r>
    </w:p>
    <w:p>
      <w:pPr>
        <w:pStyle w:val="Heading2"/>
      </w:pPr>
      <w:r>
        <w:rPr>
          <w:rFonts w:ascii="Arial" w:hAnsi="Arial" w:eastAsia="Arial" w:cs="Arial"/>
        </w:rPr>
        <w:t>D19 / Управление развитием</w:t>
      </w:r>
    </w:p>
    <w:p>
      <w:r>
        <w:rPr>
          <w:rFonts w:ascii="Arial" w:hAnsi="Arial" w:eastAsia="Arial" w:cs="Arial"/>
        </w:rPr>
        <w:t>Знания: Планирование, договоренности, обратная связь и проверка результата. Практика: Реестр проектов сообщества и открытый обезличенный отчет.</w:t>
      </w:r>
    </w:p>
    <w:p>
      <w:r>
        <w:rPr>
          <w:rFonts w:ascii="Arial" w:hAnsi="Arial" w:eastAsia="Arial" w:cs="Arial"/>
        </w:rPr>
        <w:t>Результат: Решения с ответственными; версии планов; принятые результаты. Граница: Внутреннее решение не заменяет полномочий органов власти.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Семья, дети, культура, предпринимательство и кооперация проходят через все направления. Для первого пилота выбираются доступные задачи, а не обязательный запуск всех 19 направлений.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13 / УЧЕТ РЕЗУЛЬТАТОВ</w:t>
      </w:r>
    </w:p>
    <w:p>
      <w:pPr>
        <w:pStyle w:val="Heading1"/>
      </w:pPr>
      <w:r>
        <w:rPr>
          <w:rFonts w:ascii="Arial" w:hAnsi="Arial" w:eastAsia="Arial" w:cs="Arial"/>
        </w:rPr>
        <w:t>19 связанных балансов</w:t>
      </w:r>
    </w:p>
    <w:p>
      <w:r>
        <w:rPr>
          <w:rFonts w:ascii="Arial" w:hAnsi="Arial" w:eastAsia="Arial" w:cs="Arial"/>
        </w:rPr>
        <w:t>Баланс в этой программе — управленческая запись о потребности, доступных ресурсах, действии и изменении состояния объекта. Это проектная аналитика, а не автоматическое признание бухгалтерского актива, долга или права собственности.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 баланса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Объект и граница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Что именно учитывается: участник, площадка, задача или участок; период и территория.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Потребность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Какая задача требует решения и кто ее подтвердил.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Наличие и дефицит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Какие ресурсы доступны, чего не хватает, на каком основании.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Действие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Проект, ответственный, план и источник обеспечения.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Изменение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Исходное и итоговое состояние в сопоставимых единицах.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Доказательство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Источник, журнал, акт, расчет и автор проверки.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Связи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Основное направление D01–D19 и дополнительные связи.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Как избежать двойного счета</w:t>
      </w:r>
    </w:p>
    <w:p>
      <w:r>
        <w:rPr>
          <w:rFonts w:ascii="Arial" w:hAnsi="Arial" w:eastAsia="Arial" w:cs="Arial"/>
        </w:rPr>
        <w:t>У каждого результата один идентификатор. Например, экономия энергии мастерской относится к D09; обучение участников — к D02; расходы — к D16. Это разные показатели одной работы. Нельзя суммировать киловатт-часы, число обученных и рубли в одну величину или повторно записывать одну экономию в нескольких проектах.</w:t>
      </w:r>
    </w:p>
    <w:p>
      <w:pPr>
        <w:pStyle w:val="Heading2"/>
      </w:pPr>
      <w:r>
        <w:rPr>
          <w:rFonts w:ascii="Arial" w:hAnsi="Arial" w:eastAsia="Arial" w:cs="Arial"/>
        </w:rPr>
        <w:t>Пример записи</w:t>
      </w:r>
    </w:p>
    <w:p>
      <w:r>
        <w:rPr>
          <w:rFonts w:ascii="Arial" w:hAnsi="Arial" w:eastAsia="Arial" w:cs="Arial"/>
        </w:rPr>
        <w:t>Объект: общественная мастерская. Основной баланс: D09. Связи: D02, D13, D16. Потребность: понять потребление и режимы оборудования. Действие: согласованный журнал учета и безопасные организационные меры. Доказательства: исходные данные, условия сравнения, расчет, заключение ответственного. Все численные результаты появляются только после измерений.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Показатели состояния среды, финансовый учет и права участников ведутся раздельно. Связь записей не означает их юридического тождества.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14 / УПРАВЛЕНИЕ И ВЗАИМОДЕЙСТВИЕ</w:t>
      </w:r>
    </w:p>
    <w:p>
      <w:pPr>
        <w:pStyle w:val="Heading1"/>
      </w:pPr>
      <w:r>
        <w:rPr>
          <w:rFonts w:ascii="Arial" w:hAnsi="Arial" w:eastAsia="Arial" w:cs="Arial"/>
        </w:rPr>
        <w:t>Платформа. Фонды. Объединение</w:t>
      </w:r>
    </w:p>
    <w:p>
      <w:r>
        <w:rPr>
          <w:rFonts w:ascii="Arial" w:hAnsi="Arial" w:eastAsia="Arial" w:cs="Arial"/>
        </w:rPr>
        <w:t>Для управления предлагается раздельная ответственность: методика и библиотека, работа с участниками, ресурсы, безопасность и проверка результата. Три опоры — платформа, фонды и объединение — связываются договорами и понятными регламентами, а не неформальными обещаниями.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Элемент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Предлагаемая роль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Условие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ФЕНИКС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Личный маршрут, наставники и практические сообщества.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Добровольное участие и понятные правила.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ЭКВИЛИБРИУМ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Связи направлений, аналитические балансы и проверка данных.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Данные имеют источник и статус; аналитика не создает полномочий.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СФЕРА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Среда взаимодействия людей и проектов.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Границы доступа и ответственность оператора.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ECO-PPA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Ресурсно-договорное обеспечение согласованных проектов.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Конкретные права, объемы и обязательства подтверждены документами.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СПЕЦЗАЩИТА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Возможный исполнитель отдельных практических работ.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— после согласования; компетенции и допуски подтверждаются.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ОРИОН 22:22 / Архив сохранения наследия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Сохранение материалов, опыта и версий.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Учитываются авторские права и ограничения доступа.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Органы программы — предложение</w:t>
      </w:r>
    </w:p>
    <w:p>
      <w:r>
        <w:rPr>
          <w:rFonts w:ascii="Arial" w:hAnsi="Arial" w:eastAsia="Arial" w:cs="Arial"/>
        </w:rPr>
        <w:t>Методическая группа отвечает за содержание. Координационная группа — за пилот и ресурсы. Совет участников обсуждает доступность и обратную связь. Проверяющая группа рассматривает данные о результатах и конфликты интересов. Их полномочия и порядок формирования должны быть приняты оператором до запуска.</w:t>
      </w:r>
    </w:p>
    <w:p>
      <w:pPr>
        <w:pStyle w:val="Heading2"/>
      </w:pPr>
      <w:r>
        <w:rPr>
          <w:rFonts w:ascii="Arial" w:hAnsi="Arial" w:eastAsia="Arial" w:cs="Arial"/>
        </w:rPr>
        <w:t>Разделение ролей</w:t>
      </w:r>
    </w:p>
    <w:p>
      <w:r>
        <w:rPr>
          <w:rFonts w:ascii="Arial" w:hAnsi="Arial" w:eastAsia="Arial" w:cs="Arial"/>
        </w:rPr>
        <w:t>Автор проекта не подтверждает единолично собственные расходы и спорные результаты. Лицо с личной заинтересованностью раскрывает ее и не принимает соответствующее решение. Решения и основания отказа доступны участнику в относящейся к нему части.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Указанные связи — проектная архитектура. Они не означают, что названные структуры уже заключили соглашения, передали активы или приняли обязательства.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15 / ДАННЫЕ И ПАМЯТЬ</w:t>
      </w:r>
    </w:p>
    <w:p>
      <w:pPr>
        <w:pStyle w:val="Heading1"/>
      </w:pPr>
      <w:r>
        <w:rPr>
          <w:rFonts w:ascii="Arial" w:hAnsi="Arial" w:eastAsia="Arial" w:cs="Arial"/>
        </w:rPr>
        <w:t>Цифровая среда и искусственный интеллект</w:t>
      </w:r>
    </w:p>
    <w:p>
      <w:r>
        <w:rPr>
          <w:rFonts w:ascii="Arial" w:hAnsi="Arial" w:eastAsia="Arial" w:cs="Arial"/>
        </w:rPr>
        <w:t>Для пилота достаточно минимальной цифровой среды: реестр маршрутов, библиотека знаний, карточки проектов, учет ресурсов и журнал решений. Масштабная платформа не является условием первого полезного результата.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Объект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Минимальные данные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Доступ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Участник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Контакт для связи, выбранная задача, согласованные условия.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Сам участник и назначенные сопровождающие.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Маршрут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Цель, материал, работа, комментарий наставника.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согласию и рабочей необходимости.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Задача, ответственные, смета, статус и доказательства.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Команда; публично — обезличенная часть.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Знание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Автор, источник, версия, лицензия и ограничения.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правам использования.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Ресурс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Вид, объем, владелец, основание доступа и расход.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Ответственные за ресурс и проверку.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Решение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Кто, когда и на каком основании принял решение.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По роли; персональные сведения защищены.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Роль ИИ</w:t>
      </w:r>
    </w:p>
    <w:p>
      <w:r>
        <w:rPr>
          <w:rFonts w:ascii="Arial" w:hAnsi="Arial" w:eastAsia="Arial" w:cs="Arial"/>
        </w:rPr>
        <w:t>Предлагаемые функции: объяснение терминов, поиск по разрешенной библиотеке, черновики планов, помощь в арифметике и выявление пропусков в форме. Выводы проверяет человек. Вопросы допуска, безопасности, приема на работу, медицинских решений и доступа к финансированию не передаются ИИ единолично. Ориентир — человеческий контроль и ответственность в рекомендациях ЮНЕСКО. [S04]</w:t>
      </w:r>
    </w:p>
    <w:p>
      <w:pPr>
        <w:pStyle w:val="Heading2"/>
      </w:pPr>
      <w:r>
        <w:rPr>
          <w:rFonts w:ascii="Arial" w:hAnsi="Arial" w:eastAsia="Arial" w:cs="Arial"/>
        </w:rPr>
        <w:t>Защита данных</w:t>
      </w:r>
    </w:p>
    <w:p>
      <w:r>
        <w:rPr>
          <w:rFonts w:ascii="Arial" w:hAnsi="Arial" w:eastAsia="Arial" w:cs="Arial"/>
        </w:rPr>
        <w:t>Для каждой операции оператор определяет цель, основание, необходимый состав сведений, срок хранения и круг доступа. Согласие не используется как универсальная замена всем требованиям закона. Перед публикацией и передачей, в том числе иностранному сервису, проводится отдельная проверка условий. [S09]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 проекте не предусматриваются скрытое наблюдение, сбор политических предпочтений, обязательные психологические профили или единый социальный рейтинг участников.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16 / ЭКОНОМИКА ПИЛОТА</w:t>
      </w:r>
    </w:p>
    <w:p>
      <w:pPr>
        <w:pStyle w:val="Heading1"/>
      </w:pPr>
      <w:r>
        <w:rPr>
          <w:rFonts w:ascii="Arial" w:hAnsi="Arial" w:eastAsia="Arial" w:cs="Arial"/>
        </w:rPr>
        <w:t>Ресурсы и пример бюджета</w:t>
      </w:r>
    </w:p>
    <w:p>
      <w:r>
        <w:rPr>
          <w:rFonts w:ascii="Arial" w:hAnsi="Arial" w:eastAsia="Arial" w:cs="Arial"/>
        </w:rPr>
        <w:t>Ниже приведен расчетный пример для обсуждения: 60 участников, 3 центра, 6 наставников, 6 проектов и 12 недель. Общая рамка — 1 200 тыс. руб. Это не рыночная оценка, не утвержденная смета и не обещание привлеченного финансирования.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4195"/>
        <w:gridCol w:w="1361"/>
        <w:gridCol w:w="4252"/>
      </w:tblGrid>
      <w:tr>
        <w:trPr>
          <w:tblHeader/>
          <w:cantSplit/>
        </w:trPr>
        <w:tc>
          <w:tcPr>
            <w:tcW w:type="dxa" w:w="4195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Статья</w:t>
            </w:r>
          </w:p>
        </w:tc>
        <w:tc>
          <w:tcPr>
            <w:tcW w:type="dxa" w:w="136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Лимит, тыс. руб.</w:t>
            </w:r>
          </w:p>
        </w:tc>
        <w:tc>
          <w:tcPr>
            <w:tcW w:type="dxa" w:w="4252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должно быть уточнено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Координация и методика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252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Состав работ, договоры и график.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Сопровождение наставниками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288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Формат сопровождения, нагрузка, налоги и условия оплаты.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Площадки и доступность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90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Основание пользования и доступность.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для 6 проектов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180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Паспорта проектов и перечень допустимых закупок.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Цифровая среда и поддержка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90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Сервис, защита данных, сопровождение.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Безопасность и проверка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150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Необходимые экспертизы и допуски по фактическим задачам.</w:t>
            </w:r>
          </w:p>
        </w:tc>
      </w:tr>
      <w:tr>
        <w:trPr>
          <w:cantSplit/>
        </w:trPr>
        <w:tc>
          <w:tcPr>
            <w:tcW w:type="dxa" w:w="4195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Резерв изменений</w:t>
            </w:r>
          </w:p>
        </w:tc>
        <w:tc>
          <w:tcPr>
            <w:tcW w:type="dxa" w:w="136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150</w:t>
            </w:r>
          </w:p>
        </w:tc>
        <w:tc>
          <w:tcPr>
            <w:tcW w:type="dxa" w:w="4252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Основания использования и орган согласования.</w:t>
            </w:r>
          </w:p>
        </w:tc>
      </w:tr>
      <w:tr>
        <w:trPr>
          <w:cantSplit/>
        </w:trPr>
        <w:tc>
          <w:tcPr>
            <w:tcW w:type="dxa" w:w="419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ИТОГО</w:t>
            </w:r>
          </w:p>
        </w:tc>
        <w:tc>
          <w:tcPr>
            <w:tcW w:type="dxa" w:w="136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1 200</w:t>
            </w:r>
          </w:p>
        </w:tc>
        <w:tc>
          <w:tcPr>
            <w:tcW w:type="dxa" w:w="425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Каждый расход — по подтвержденному основанию.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Расчет для планирования</w:t>
      </w:r>
    </w:p>
    <w:p>
      <w:r>
        <w:rPr>
          <w:rFonts w:ascii="Arial" w:hAnsi="Arial" w:eastAsia="Arial" w:cs="Arial"/>
        </w:rPr>
        <w:t>1 200 000 руб. / 60 участников = 20 000 руб. на плановое место полного пилота. При 48 завершивших маршрут расчетная стоимость на завершившего составила бы 25 000 руб. Эти величины характеризуют расход программы, а не ценность человека или обещанный эффект.</w:t>
      </w:r>
    </w:p>
    <w:p>
      <w:pPr>
        <w:pStyle w:val="Heading2"/>
      </w:pPr>
      <w:r>
        <w:rPr>
          <w:rFonts w:ascii="Arial" w:hAnsi="Arial" w:eastAsia="Arial" w:cs="Arial"/>
        </w:rPr>
        <w:t>Источники и порядок учета</w:t>
      </w:r>
    </w:p>
    <w:p>
      <w:r>
        <w:rPr>
          <w:rFonts w:ascii="Arial" w:hAnsi="Arial" w:eastAsia="Arial" w:cs="Arial"/>
        </w:rPr>
        <w:t>Возможные источники: собственные средства оператора, договорное финансирование, пожертвования и гранты при соблюдении их условий. Конкретные источники на момент концепции не подтверждены. Натуральный вклад и добровольное время учитываются отдельно от денежных поступлений; нельзя записать их как полученные деньги.</w:t>
      </w:r>
    </w:p>
    <w:p>
      <w:r>
        <w:rPr>
          <w:rFonts w:ascii="Arial" w:hAnsi="Arial" w:eastAsia="Arial" w:cs="Arial"/>
        </w:rPr>
        <w:t>Правовой режим поступлений зависит от выбранного оператора, его устава и вида деятельности. До сборов определяются получатель, назначение, порядок отчетности и возврата при наличии оснований. Для НКО применяется соответствующий закон, но название «фонд программы» само по себе не создает юридическое лицо. [S10]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Участие не сопровождается обещанием инвестиционной доходности. Баллы признания, навыки и кВт·ч не объявляются взаимозаменяемыми деньгами.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17 / ОЦЕНКА БЕЗ РЕЙТИНГА ЛЮДЕЙ</w:t>
      </w:r>
    </w:p>
    <w:p>
      <w:pPr>
        <w:pStyle w:val="Heading1"/>
      </w:pPr>
      <w:r>
        <w:rPr>
          <w:rFonts w:ascii="Arial" w:hAnsi="Arial" w:eastAsia="Arial" w:cs="Arial"/>
        </w:rPr>
        <w:t>Как проверять результат</w:t>
      </w:r>
    </w:p>
    <w:p>
      <w:r>
        <w:rPr>
          <w:rFonts w:ascii="Arial" w:hAnsi="Arial" w:eastAsia="Arial" w:cs="Arial"/>
        </w:rPr>
        <w:t>Проверяется качество программы и выполненной работы. До старта задаются исходное состояние, критерии и способ подтверждения. Для первого пилота предлагаются следующие ориентиры, которые оператор должен согласовать с участниками и площадками.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551"/>
        <w:gridCol w:w="3118"/>
        <w:gridCol w:w="4139"/>
      </w:tblGrid>
      <w:tr>
        <w:trPr>
          <w:tblHeader/>
          <w:cantSplit/>
        </w:trPr>
        <w:tc>
          <w:tcPr>
            <w:tcW w:type="dxa" w:w="255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Предлагаемый ориентир</w:t>
            </w:r>
          </w:p>
        </w:tc>
        <w:tc>
          <w:tcPr>
            <w:tcW w:type="dxa" w:w="4139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Личные маршруты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60 согласованных маршрутов.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Карточки с выбранной задачей и условиями участия.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Завершение цикла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 менее 48 из 60; 80%.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Выполненная практическая работа; причины выхода анализируются без санкций.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Проекты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6 паспортов; не менее 4 результатов приняты по критериям.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Акт или протокол приемки, ограничения и фактические затраты.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для повторения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 менее 12 проверенных карточек знаний.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Источники, права использования, версия и проверяющий.</w:t>
            </w:r>
          </w:p>
        </w:tc>
      </w:tr>
      <w:tr>
        <w:trPr>
          <w:cantSplit/>
        </w:trPr>
        <w:tc>
          <w:tcPr>
            <w:tcW w:type="dxa" w:w="255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Безопасность</w:t>
            </w:r>
          </w:p>
        </w:tc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Ноль тяжелых происшествий как требование; учет всех инцидентов.</w:t>
            </w:r>
          </w:p>
        </w:tc>
        <w:tc>
          <w:tcPr>
            <w:tcW w:type="dxa" w:w="4139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Журнал, меры реагирования и решения об остановке.</w:t>
            </w:r>
          </w:p>
        </w:tc>
      </w:tr>
      <w:tr>
        <w:trPr>
          <w:cantSplit/>
        </w:trPr>
        <w:tc>
          <w:tcPr>
            <w:tcW w:type="dxa" w:w="255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Расходы</w:t>
            </w:r>
          </w:p>
        </w:tc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Документы по всем фактически понесенным расходам.</w:t>
            </w:r>
          </w:p>
        </w:tc>
        <w:tc>
          <w:tcPr>
            <w:tcW w:type="dxa" w:w="4139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Раздельный учет плана и факта.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Оценка навыка</w:t>
      </w:r>
    </w:p>
    <w:p>
      <w:r>
        <w:rPr>
          <w:rFonts w:ascii="Arial" w:hAnsi="Arial" w:eastAsia="Arial" w:cs="Arial"/>
        </w:rPr>
        <w:t>Исходная и итоговая работы сопоставимы по сложности. Проверяющий использует один и тот же лист критериев. Дополнительно собираются самооценка и обратная связь, но они не заменяют наблюдение за выполнением задачи. Показатель завершения не должен побуждать удерживать человека против его выбора.</w:t>
      </w:r>
    </w:p>
    <w:p>
      <w:pPr>
        <w:pStyle w:val="Heading2"/>
      </w:pPr>
      <w:r>
        <w:rPr>
          <w:rFonts w:ascii="Arial" w:hAnsi="Arial" w:eastAsia="Arial" w:cs="Arial"/>
        </w:rPr>
        <w:t>Энергетический результат</w:t>
      </w:r>
    </w:p>
    <w:p>
      <w:r>
        <w:rPr>
          <w:rFonts w:ascii="Arial" w:hAnsi="Arial" w:eastAsia="Arial" w:cs="Arial"/>
        </w:rPr>
        <w:t>Предлагается сравнивать данные только в одинаковых границах объекта с учетом времени работы, нагрузки и существенных внешних условий. Экономия в кВт·ч и изменение платежа в рублях показываются отдельно. Основой методики служат измерение и разбор энергопотребления, а не сравнение двух случайных счетов. [S05, S11]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Пилот без сопоставимой контрольной группы не доказывает, что все изменения вызваны только программой. Итоговый отчет должен называть ограничения и отрицательные результаты.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18 / УСЛОВИЯ ЗАПУСКА</w:t>
      </w:r>
    </w:p>
    <w:p>
      <w:pPr>
        <w:pStyle w:val="Heading1"/>
      </w:pPr>
      <w:r>
        <w:rPr>
          <w:rFonts w:ascii="Arial" w:hAnsi="Arial" w:eastAsia="Arial" w:cs="Arial"/>
        </w:rPr>
        <w:t>Российская правовая часть</w:t>
      </w:r>
    </w:p>
    <w:p>
      <w:r>
        <w:rPr>
          <w:rFonts w:ascii="Arial" w:hAnsi="Arial" w:eastAsia="Arial" w:cs="Arial"/>
        </w:rPr>
        <w:t>Правовая модель определяется фактическими действиями: кто оказывает услугу, кому, на какой территории, за какие средства и с какими данными. Материал ниже — контрольный список подготовки, а не юридическое заключение по конкретному оператору.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Опорный источник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до действия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Организация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7-ФЗ от 12.01.1996. [S10]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Форма оператора, устав, представитель, принятие решений и финансовая отчетность.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Образование и просвещение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273-ФЗ; статьи 12.2, 60, 91. [S08]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Квалификация формата, необходимость лицензии, программа и точное название выдаваемого документа.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Персональные данные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152-ФЗ. [S09]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Цель, правовое основание, доступ, хранение, публикация и возможная трансграничная передача.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Энергетические проекты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Закон № 261-ФЗ. [S11]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Учет, фактический вид работ, договор и применимые требования; отдельная проверка электро- и пожарной безопасности.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Имущество и договоры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по конкретной операции.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Право пользования площадкой, оборудование, авторские права, приемка, налоги и ответственность.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Пакет до начала набора</w:t>
      </w:r>
    </w:p>
    <w:p>
      <w:r>
        <w:rPr>
          <w:rFonts w:ascii="Arial" w:hAnsi="Arial" w:eastAsia="Arial" w:cs="Arial"/>
        </w:rPr>
        <w:t>Положение о программе; сведения об операторе; правила участия и выхода; описание форматов; договоры с площадками и исполнителями; документы по данным; правила безопасности и обращений; методика оценки; порядок расходов и отчетности. Перечень дополняется под фактическую деятельность.</w:t>
      </w:r>
    </w:p>
    <w:p>
      <w:pPr>
        <w:pStyle w:val="Heading2"/>
      </w:pPr>
      <w:r>
        <w:rPr>
          <w:rFonts w:ascii="Arial" w:hAnsi="Arial" w:eastAsia="Arial" w:cs="Arial"/>
        </w:rPr>
        <w:t>Что нельзя подразумевать из названия</w:t>
      </w:r>
    </w:p>
    <w:p>
      <w:r>
        <w:rPr>
          <w:rFonts w:ascii="Arial" w:hAnsi="Arial" w:eastAsia="Arial" w:cs="Arial"/>
        </w:rPr>
        <w:t>Слово «народная» описывает замысел открытого участия, а не полномочие выступать от имени всех жителей. «Академия», «центр», «фонд» и «эволюционная система» не используются как доказательство лицензии, регистрации, аккредитации или государственной поддержки.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Вопросы о действующей редакции нормы, дате ее вступления в силу и специальных режимах проверяются перед запуском соответствующего действия. Все необходимые допуски не считаются подтвержденными этой концепцией.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19 / ОБМЕН ЗНАНИЯМИ</w:t>
      </w:r>
    </w:p>
    <w:p>
      <w:pPr>
        <w:pStyle w:val="Heading1"/>
      </w:pPr>
      <w:r>
        <w:rPr>
          <w:rFonts w:ascii="Arial" w:hAnsi="Arial" w:eastAsia="Arial" w:cs="Arial"/>
        </w:rPr>
        <w:t>Международная часть</w:t>
      </w:r>
    </w:p>
    <w:p>
      <w:r>
        <w:rPr>
          <w:rFonts w:ascii="Arial" w:hAnsi="Arial" w:eastAsia="Arial" w:cs="Arial"/>
        </w:rPr>
        <w:t>Международный формат предлагается строить как обмен образовательными материалами, опытом сообществ и воспроизводимыми методами. Он не предполагает единой юрисдикции, автоматического признания квалификаций или уже установленного партнерства с международными организациями.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Ориентир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 источника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Применение в проекте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Непрерывное обучение — ЮНЕСКО. [S01]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Обучение в разных возрастах, форматах и жизненных ситуациях.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Доступный маршрут, включая внецифровой формат.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Открытые ресурсы — ЮНЕСКО. [S02]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Доступ и повторное использование по соответствующим правам.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Карточка лицензии, авторство, разрешенный перевод.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Открытая наука — ЮНЕСКО. [S03]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Прозрачность, проверяемость и обмен результатами.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Методики, данные и ограничения безопасных исследований.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Этика ИИ — ЮНЕСКО. [S04]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Права человека, ответственность и человеческий контроль.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вывода ИИ; понятная процедура обращения.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Энергоменеджмент — ISO 50001. [S05]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Управление на основе данных и улучшение энергорезультативности.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Исходный учет, цели и измерение; без заявления о сертификации.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ЦУР ООН. [S07]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 том числе образование, энергия, труд, поселения, потребление и партнерства.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Тематическое сопоставление с целями 4, 7, 8, 11, 12 и 17.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Что согласовывается с иностранным партнером</w:t>
      </w:r>
    </w:p>
    <w:p>
      <w:r>
        <w:rPr>
          <w:rFonts w:ascii="Arial" w:hAnsi="Arial" w:eastAsia="Arial" w:cs="Arial"/>
        </w:rPr>
        <w:t>Статус и полномочия сторон; предмет сотрудничества; язык и применимое право; права на материалы и данные; порядок финансирования; приемка и разрешение споров. Нужна проверка национальных требований обеих сторон и фактической операции, а не только ссылка на международный документ.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Перечисленные рекомендации и цели — ориентиры для проектирования. Их упоминание не означает одобрения ФЕНИКС со стороны ООН, ЮНЕСКО или ISO и не заменяет национальные требования.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20 / 12 НЕДЕЛЬ</w:t>
      </w:r>
    </w:p>
    <w:p>
      <w:pPr>
        <w:pStyle w:val="Heading1"/>
      </w:pPr>
      <w:r>
        <w:rPr>
          <w:rFonts w:ascii="Arial" w:hAnsi="Arial" w:eastAsia="Arial" w:cs="Arial"/>
        </w:rPr>
        <w:t>Пилот: от подготовки к решению</w:t>
      </w:r>
    </w:p>
    <w:p>
      <w:r>
        <w:rPr>
          <w:rFonts w:ascii="Arial" w:hAnsi="Arial" w:eastAsia="Arial" w:cs="Arial"/>
        </w:rPr>
        <w:t>Пилот ограничен задачами, для которых доступны площадки, наставники, ресурсы и безопасный способ проверки. Общая гипотеза: связка личного маршрута, наставничества и практического проекта окажется организационно выполнимой. Результативность не считается установленной заранее.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Этап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Работы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1–2 / Подготовка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Оператор и площадки; правила, выбор участников, запросы и исходные работы.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Есть основания работы, безопасность, данные и ресурсные лимиты.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3–4 / Освоение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Материалы, первая практика, утверждение 6 паспортов проектов.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Задачи посильны, исполнители подготовлены, критерии понятны.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5–10 / Практика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Выполнение проектов, еженедельный разбор, учет изменений и затрат.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Риски контролируются; отклонения отражены, а не скрыты.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Недели 11–12 / Проверка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Демонстрации, приемка, обратная связь, финансовый и методический отчет.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Принято отдельное решение: продолжить, изменить, повторить или завершить.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Шесть демонстрационных проектов — пример подбора</w:t>
      </w:r>
    </w:p>
    <w:p>
      <w:r>
        <w:rPr>
          <w:rFonts w:ascii="Arial" w:hAnsi="Arial" w:eastAsia="Arial" w:cs="Arial"/>
        </w:rPr>
        <w:t>Открытая библиотека знаний; энергетический паспорт площадки; карта доступности услуг; учебная мастерская ремонта; наблюдения за местной природой; цифровой или бумажный реестр совместных задач. Фактический состав выбирается после проверки ресурсов и разрешений.</w:t>
      </w:r>
    </w:p>
    <w:p>
      <w:pPr>
        <w:pStyle w:val="Heading2"/>
      </w:pPr>
      <w:r>
        <w:rPr>
          <w:rFonts w:ascii="Arial" w:hAnsi="Arial" w:eastAsia="Arial" w:cs="Arial"/>
        </w:rPr>
        <w:t>Основание для следующего цикла</w:t>
      </w:r>
    </w:p>
    <w:p>
      <w:r>
        <w:rPr>
          <w:rFonts w:ascii="Arial" w:hAnsi="Arial" w:eastAsia="Arial" w:cs="Arial"/>
        </w:rPr>
        <w:t>Переход к новой площадке обсуждается после закрытия существенных рисков, объяснения фактических затрат и подтверждения повторяемости методики. Отчет содержит причины незавершения маршрутов, жалобы и меры исправления. Рост числа участников сам по себе не доказывает качество.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Старт — не массовое расширение, а ограниченный проверяемый цикл. Решение о масштабе принимается после результатов, а не вместо их получения.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21 / КОНТРОЛЬ КАЧЕСТВА</w:t>
      </w:r>
    </w:p>
    <w:p>
      <w:pPr>
        <w:pStyle w:val="Heading1"/>
      </w:pPr>
      <w:r>
        <w:rPr>
          <w:rFonts w:ascii="Arial" w:hAnsi="Arial" w:eastAsia="Arial" w:cs="Arial"/>
        </w:rPr>
        <w:t>Риски и решения перед запуском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2381"/>
        <w:gridCol w:w="3146"/>
        <w:gridCol w:w="4280"/>
      </w:tblGrid>
      <w:tr>
        <w:trPr>
          <w:tblHeader/>
          <w:cantSplit/>
        </w:trPr>
        <w:tc>
          <w:tcPr>
            <w:tcW w:type="dxa" w:w="2381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Риск</w:t>
            </w:r>
          </w:p>
        </w:tc>
        <w:tc>
          <w:tcPr>
            <w:tcW w:type="dxa" w:w="3146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Предлагаемый контроль</w:t>
            </w:r>
          </w:p>
        </w:tc>
        <w:tc>
          <w:tcPr>
            <w:tcW w:type="dxa" w:w="428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Когда остановить этап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Перегрузка и давление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Добровольная нагрузка, пауза, смена наставника, независимое обращение.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Участие стало принудительным или небезопасным.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Недоказанные обещания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Маркировка гипотез; проверка источников и заявлений.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Технология обещается к продаже или внедрению без подтверждения.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Опасные работы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Проверка исполнителей, места, инструкции и допуска.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Нет разрешения, подготовки или средств защиты.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Утечка данных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Минимизация сведений, доступ по роли, проверка публикаций.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Выявлен несанкционированный доступ или передача.</w:t>
            </w:r>
          </w:p>
        </w:tc>
      </w:tr>
      <w:tr>
        <w:trPr>
          <w:cantSplit/>
        </w:trPr>
        <w:tc>
          <w:tcPr>
            <w:tcW w:type="dxa" w:w="2381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Конфликт интересов</w:t>
            </w:r>
          </w:p>
        </w:tc>
        <w:tc>
          <w:tcPr>
            <w:tcW w:type="dxa" w:w="3146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Раскрытие заинтересованности; отдельный проверяющий.</w:t>
            </w:r>
          </w:p>
        </w:tc>
        <w:tc>
          <w:tcPr>
            <w:tcW w:type="dxa" w:w="428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Расход или приемка утверждается заинтересованным лицом без контроля.</w:t>
            </w:r>
          </w:p>
        </w:tc>
      </w:tr>
      <w:tr>
        <w:trPr>
          <w:cantSplit/>
        </w:trPr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Искажение результатов</w:t>
            </w:r>
          </w:p>
        </w:tc>
        <w:tc>
          <w:tcPr>
            <w:tcW w:type="dxa" w:w="314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Единый идентификатор, исходные данные, учет отрицательных результатов.</w:t>
            </w:r>
          </w:p>
        </w:tc>
        <w:tc>
          <w:tcPr>
            <w:tcW w:type="dxa" w:w="428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Данные подменены или невозможно восстановить расчет.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Решения, необходимые для рабочего старта</w:t>
      </w:r>
    </w:p>
    <w:p>
      <w:r>
        <w:rPr>
          <w:rFonts w:ascii="Arial" w:hAnsi="Arial" w:eastAsia="Arial" w:cs="Arial"/>
        </w:rPr>
        <w:t>Утвердить оператора и ответственных; выбрать три площадки; согласовать правила участия; проверить наставников и безопасные задачи; утвердить доступный бюджет; определить защиту данных и права на материалы; зафиксировать критерии и процедуру приемки.</w:t>
      </w:r>
    </w:p>
    <w:p>
      <w:pPr>
        <w:pStyle w:val="Heading2"/>
      </w:pPr>
      <w:r>
        <w:rPr>
          <w:rFonts w:ascii="Arial" w:hAnsi="Arial" w:eastAsia="Arial" w:cs="Arial"/>
        </w:rPr>
        <w:t>Что остается открытым в этой редакции</w:t>
      </w:r>
    </w:p>
    <w:p>
      <w:r>
        <w:rPr>
          <w:rFonts w:ascii="Arial" w:hAnsi="Arial" w:eastAsia="Arial" w:cs="Arial"/>
        </w:rPr>
        <w:t>Юридическое лицо оператора, адреса площадок, персональный состав команды, источники денег, конкретные образовательные форматы и перечень технических работ. Эти сведения не подставляются предположительно: для них предназначены формы и протокол решения о пилоте.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Предлагаемая формула решения: «Принять концепцию как основу для подготовки пилота. Разрешение на конкретные мероприятия и расходы оформлять только после проверки условий».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22 / РАБОЧИЕ ФОРМУЛЯРЫ</w:t>
      </w:r>
    </w:p>
    <w:p>
      <w:pPr>
        <w:pStyle w:val="Heading1"/>
      </w:pPr>
      <w:r>
        <w:rPr>
          <w:rFonts w:ascii="Arial" w:hAnsi="Arial" w:eastAsia="Arial" w:cs="Arial"/>
        </w:rPr>
        <w:t>Форма участника и карточка знания</w:t>
      </w:r>
    </w:p>
    <w:p>
      <w:r>
        <w:rPr>
          <w:rFonts w:ascii="Arial" w:hAnsi="Arial" w:eastAsia="Arial" w:cs="Arial"/>
        </w:rPr>
        <w:t>Формы заполняются в объеме, необходимом для задачи. Не предназначены для сбора медицинских историй, политических предпочтений или обязательного описания убеждений.</w:t>
      </w:r>
    </w:p>
    <w:p>
      <w:pPr>
        <w:pStyle w:val="Heading2"/>
      </w:pPr>
      <w:r>
        <w:rPr>
          <w:rFonts w:ascii="Arial" w:hAnsi="Arial" w:eastAsia="Arial" w:cs="Arial"/>
        </w:rPr>
        <w:t>F-01 / Личный маршрут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Идентификатор; дата; контакт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Мой запрос и ближайшая цель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Выбранные контуры P01–P13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Практический результат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Исходное умение; способ проверки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Материалы и наставник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Допустимые время и нагрузка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Нужная доступность и поддержка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Следующий шаг и дата разбора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Пауза, выход и канал обращения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F-02 / Карточка знания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6690"/>
            <w:shd w:fill="107F85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Название; автор; источник; дата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Статус: сведения / практика / гипотеза / интерпретация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Что можно сделать; ограничения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Условия использования и перевода</w:t>
            </w:r>
          </w:p>
        </w:tc>
        <w:tc>
          <w:tcPr>
            <w:tcW w:type="dxa" w:w="669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20"/>
              </w:rPr>
              <w:t>Версия; проверяющий; дата обновления</w:t>
            </w:r>
          </w:p>
        </w:tc>
        <w:tc>
          <w:tcPr>
            <w:tcW w:type="dxa" w:w="6690"/>
            <w:shd w:fill="F2F8F8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20"/>
              </w:rPr>
              <w:t>________________________________________</w:t>
            </w:r>
          </w:p>
        </w:tc>
      </w:tr>
    </w:tbl>
    <w:p>
      <w:pPr>
        <w:spacing w:after="0" w:line="20" w:lineRule="exact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Публикация работ и персональных сведений согласовывается отдельно. Подпись в учебной карточке не заменяет необходимые договоры и документы по обработке данных. [S08, S09]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23 / ЕДИНЫЙ ФОРМУЛЯР</w:t>
      </w:r>
    </w:p>
    <w:p>
      <w:pPr>
        <w:pStyle w:val="Heading1"/>
      </w:pPr>
      <w:r>
        <w:rPr>
          <w:rFonts w:ascii="Arial" w:hAnsi="Arial" w:eastAsia="Arial" w:cs="Arial"/>
        </w:rPr>
        <w:t>Паспорт проекта: 13 разделов</w:t>
      </w:r>
    </w:p>
    <w:p>
      <w:r>
        <w:rPr>
          <w:rFonts w:ascii="Arial" w:hAnsi="Arial" w:eastAsia="Arial" w:cs="Arial"/>
        </w:rPr>
        <w:t>F-03 связывает обучение, ресурсы, риски и доказательства. Пустые разделы не означают автоматического допуска к работе. В цифровой версии каждому полю назначаются ответственный, дата и история изменений.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FFFFFF"/>
          <w:left w:val="single" w:sz="3" w:color="FFFFFF"/>
          <w:bottom w:val="single" w:sz="3" w:color="FFFFFF"/>
          <w:right w:val="single" w:sz="3" w:color="FFFFFF"/>
          <w:insideH w:val="single" w:sz="3" w:color="FFFFFF"/>
          <w:insideV w:val="single" w:sz="3" w:color="FFFFFF"/>
        </w:tblBorders>
      </w:tblPr>
      <w:tblGrid>
        <w:gridCol w:w="3118"/>
        <w:gridCol w:w="6690"/>
      </w:tblGrid>
      <w:tr>
        <w:trPr>
          <w:tblHeader/>
          <w:cantSplit/>
        </w:trPr>
        <w:tc>
          <w:tcPr>
            <w:tcW w:type="dxa" w:w="3118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Раздел</w:t>
            </w:r>
          </w:p>
        </w:tc>
        <w:tc>
          <w:tcPr>
            <w:tcW w:type="dxa" w:w="6690"/>
            <w:shd w:fill="107F85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заполняется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1. Идентификация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Название, код, версия и дата.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2. Потребность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Чья задача решается; как подтвержден запрос.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3. Участники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Оператор, руководитель, наставники, исполнители и проверяющий.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4. Границы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Площадка, объект, территория и период.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5. Направления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Основной D01–D19 и связанные направления; выбранные личные контуры.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6. Знания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Материалы, источники, необходимые умения и права использования.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7. Результат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Что предъявляется; исходное состояние и критерии приемки.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8. План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Шаги, сроки и условия перехода.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9. Ресурсы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Время, место, инструменты, материалы и физическая энергия.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10. Финансирование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План и факт; источники, договоры и подтверждающие документы.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11. Право и безопасность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Основания работ, допуски, риски и условия остановки.</w:t>
            </w:r>
          </w:p>
        </w:tc>
      </w:tr>
      <w:tr>
        <w:trPr>
          <w:cantSplit/>
        </w:trPr>
        <w:tc>
          <w:tcPr>
            <w:tcW w:type="dxa" w:w="311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12. Данные и доказательства</w:t>
            </w:r>
          </w:p>
        </w:tc>
        <w:tc>
          <w:tcPr>
            <w:tcW w:type="dxa" w:w="6690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Что собирается, кто имеет доступ, как проверяется и хранится.</w:t>
            </w:r>
          </w:p>
        </w:tc>
      </w:tr>
      <w:tr>
        <w:trPr>
          <w:cantSplit/>
        </w:trPr>
        <w:tc>
          <w:tcPr>
            <w:tcW w:type="dxa" w:w="3118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b/>
                <w:color w:val="153447"/>
                <w:sz w:val="19"/>
              </w:rPr>
              <w:t>13. Приемка и продолжение</w:t>
            </w:r>
          </w:p>
        </w:tc>
        <w:tc>
          <w:tcPr>
            <w:tcW w:type="dxa" w:w="6690"/>
            <w:shd w:fill="F2F8F8"/>
            <w:tcMar>
              <w:top w:w="55" w:type="dxa"/>
              <w:start w:w="100" w:type="dxa"/>
              <w:bottom w:w="55" w:type="dxa"/>
              <w:end w:w="100" w:type="dxa"/>
            </w:tcMar>
            <w:vAlign w:val="center"/>
          </w:tcPr>
          <w:p>
            <w:pPr>
              <w:spacing w:after="30" w:before="0" w:line="245" w:lineRule="auto"/>
            </w:pPr>
            <w:r>
              <w:rPr>
                <w:rFonts w:ascii="Arial" w:hAnsi="Arial"/>
                <w:sz w:val="19"/>
              </w:rPr>
              <w:t>Результат проверки, ограничения, выводы и следующий цикл.</w:t>
            </w:r>
          </w:p>
        </w:tc>
      </w:tr>
    </w:tbl>
    <w:p>
      <w:pPr>
        <w:spacing w:after="0" w:line="20" w:lineRule="exact" w:before="0"/>
      </w:pPr>
    </w:p>
    <w:p>
      <w:pPr>
        <w:pStyle w:val="Heading2"/>
      </w:pPr>
      <w:r>
        <w:rPr>
          <w:rFonts w:ascii="Arial" w:hAnsi="Arial" w:eastAsia="Arial" w:cs="Arial"/>
        </w:rPr>
        <w:t>F-04 / Дополнение для энергетической задачи</w:t>
      </w:r>
    </w:p>
    <w:p>
      <w:r>
        <w:rPr>
          <w:rFonts w:ascii="Arial" w:hAnsi="Arial" w:eastAsia="Arial" w:cs="Arial"/>
        </w:rPr>
        <w:t>Граница учета: ______. Вид энергии: ______. Прибор и источник показаний: ______. Единицы: ______. Исходный период: ______. Условия работы: ______. Выполненная мера: ______. Период проверки: ______. Метод сопоставления: ______. Погрешность и ограничения: ______. Проверяющий: ______.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Мощность, выработка, потребление и денежный эффект — отдельные поля. Проектный энергопаспорт не выдается за документ обязательного энергетического обследования. [S06, S11]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24 / РЕЕСТР ИСТОЧНИКОВ</w:t>
      </w:r>
    </w:p>
    <w:p>
      <w:pPr>
        <w:pStyle w:val="Heading1"/>
      </w:pPr>
      <w:r>
        <w:rPr>
          <w:rFonts w:ascii="Arial" w:hAnsi="Arial" w:eastAsia="Arial" w:cs="Arial"/>
        </w:rPr>
        <w:t>Источники: международная методическая часть</w:t>
      </w:r>
    </w:p>
    <w:p>
      <w:r>
        <w:rPr>
          <w:rFonts w:ascii="Arial" w:hAnsi="Arial" w:eastAsia="Arial" w:cs="Arial"/>
        </w:rPr>
        <w:t>Дата подготовки редакции: 17 сентября 2026 года. Ссылки ниже использованы для уточнения понятий и методических ориентиров. Проектные числа, структура 13/19, формы и правила пилота — предложения данной концепции, а не требования перечисленных организаций.</w:t>
      </w:r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S01  </w:t>
      </w:r>
      <w:r>
        <w:rPr>
          <w:rFonts w:ascii="Arial" w:hAnsi="Arial" w:eastAsia="Arial" w:cs="Arial"/>
          <w:b/>
          <w:sz w:val="21"/>
        </w:rPr>
        <w:t>ЮНЕСКО, Институт обучения на протяжении всей жизни. Lifelong learning.</w:t>
      </w:r>
    </w:p>
    <w:p>
      <w:pPr>
        <w:spacing w:after="60"/>
      </w:pPr>
      <w:r>
        <w:rPr>
          <w:rFonts w:ascii="Arial" w:hAnsi="Arial" w:eastAsia="Arial" w:cs="Arial"/>
          <w:sz w:val="20"/>
        </w:rPr>
        <w:t>Обучение в разных возрастах, жизненных ситуациях и формах.</w:t>
      </w:r>
    </w:p>
    <w:p>
      <w:pPr>
        <w:spacing w:after="160"/>
      </w:pPr>
      <w:hyperlink r:id="rId11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S02  </w:t>
      </w:r>
      <w:r>
        <w:rPr>
          <w:rFonts w:ascii="Arial" w:hAnsi="Arial" w:eastAsia="Arial" w:cs="Arial"/>
          <w:b/>
          <w:sz w:val="21"/>
        </w:rPr>
        <w:t>ЮНЕСКО. Open Educational Resources; Рекомендация об открытых образовательных ресурсах, 2019.</w:t>
      </w:r>
    </w:p>
    <w:p>
      <w:pPr>
        <w:spacing w:after="60"/>
      </w:pPr>
      <w:r>
        <w:rPr>
          <w:rFonts w:ascii="Arial" w:hAnsi="Arial" w:eastAsia="Arial" w:cs="Arial"/>
          <w:sz w:val="20"/>
        </w:rPr>
        <w:t>Открытый доступ и условия повторного использования учебных материалов.</w:t>
      </w:r>
    </w:p>
    <w:p>
      <w:pPr>
        <w:spacing w:after="160"/>
      </w:pPr>
      <w:hyperlink r:id="rId12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S03  </w:t>
      </w:r>
      <w:r>
        <w:rPr>
          <w:rFonts w:ascii="Arial" w:hAnsi="Arial" w:eastAsia="Arial" w:cs="Arial"/>
          <w:b/>
          <w:sz w:val="21"/>
        </w:rPr>
        <w:t>ЮНЕСКО. Рекомендация об открытой науке, 23.11.2021.</w:t>
      </w:r>
    </w:p>
    <w:p>
      <w:pPr>
        <w:spacing w:after="60"/>
      </w:pPr>
      <w:r>
        <w:rPr>
          <w:rFonts w:ascii="Arial" w:hAnsi="Arial" w:eastAsia="Arial" w:cs="Arial"/>
          <w:sz w:val="20"/>
        </w:rPr>
        <w:t>Прозрачность методов, проверяемость результатов, обмен знаниями.</w:t>
      </w:r>
    </w:p>
    <w:p>
      <w:pPr>
        <w:spacing w:after="160"/>
      </w:pPr>
      <w:hyperlink r:id="rId13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S04  </w:t>
      </w:r>
      <w:r>
        <w:rPr>
          <w:rFonts w:ascii="Arial" w:hAnsi="Arial" w:eastAsia="Arial" w:cs="Arial"/>
          <w:b/>
          <w:sz w:val="21"/>
        </w:rPr>
        <w:t>ЮНЕСКО. Рекомендация об этических аспектах искусственного интеллекта, 2021.</w:t>
      </w:r>
    </w:p>
    <w:p>
      <w:pPr>
        <w:spacing w:after="60"/>
      </w:pPr>
      <w:r>
        <w:rPr>
          <w:rFonts w:ascii="Arial" w:hAnsi="Arial" w:eastAsia="Arial" w:cs="Arial"/>
          <w:sz w:val="20"/>
        </w:rPr>
        <w:t>Человеческий контроль, ответственность и защита прав.</w:t>
      </w:r>
    </w:p>
    <w:p>
      <w:pPr>
        <w:spacing w:after="160"/>
      </w:pPr>
      <w:hyperlink r:id="rId14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S05  </w:t>
      </w:r>
      <w:r>
        <w:rPr>
          <w:rFonts w:ascii="Arial" w:hAnsi="Arial" w:eastAsia="Arial" w:cs="Arial"/>
          <w:b/>
          <w:sz w:val="21"/>
        </w:rPr>
        <w:t>ISO. ISO 50001 — Energy management.</w:t>
      </w:r>
    </w:p>
    <w:p>
      <w:pPr>
        <w:spacing w:after="60"/>
      </w:pPr>
      <w:r>
        <w:rPr>
          <w:rFonts w:ascii="Arial" w:hAnsi="Arial" w:eastAsia="Arial" w:cs="Arial"/>
          <w:sz w:val="20"/>
        </w:rPr>
        <w:t>Энергоменеджмент: исходные данные, цели, измерение и улучшение.</w:t>
      </w:r>
    </w:p>
    <w:p>
      <w:pPr>
        <w:spacing w:after="160"/>
      </w:pPr>
      <w:hyperlink r:id="rId15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S06  </w:t>
      </w:r>
      <w:r>
        <w:rPr>
          <w:rFonts w:ascii="Arial" w:hAnsi="Arial" w:eastAsia="Arial" w:cs="Arial"/>
          <w:b/>
          <w:sz w:val="21"/>
        </w:rPr>
        <w:t>BIPM. The International System of Units (SI).</w:t>
      </w:r>
    </w:p>
    <w:p>
      <w:pPr>
        <w:spacing w:after="60"/>
      </w:pPr>
      <w:r>
        <w:rPr>
          <w:rFonts w:ascii="Arial" w:hAnsi="Arial" w:eastAsia="Arial" w:cs="Arial"/>
          <w:sz w:val="20"/>
        </w:rPr>
        <w:t>Единицы энергии и мощности; размерности физических величин.</w:t>
      </w:r>
    </w:p>
    <w:p>
      <w:pPr>
        <w:spacing w:after="160"/>
      </w:pPr>
      <w:hyperlink r:id="rId16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S07  </w:t>
      </w:r>
      <w:r>
        <w:rPr>
          <w:rFonts w:ascii="Arial" w:hAnsi="Arial" w:eastAsia="Arial" w:cs="Arial"/>
          <w:b/>
          <w:sz w:val="21"/>
        </w:rPr>
        <w:t>ООН. Цели в области устойчивого развития.</w:t>
      </w:r>
    </w:p>
    <w:p>
      <w:pPr>
        <w:spacing w:after="60"/>
      </w:pPr>
      <w:r>
        <w:rPr>
          <w:rFonts w:ascii="Arial" w:hAnsi="Arial" w:eastAsia="Arial" w:cs="Arial"/>
          <w:sz w:val="20"/>
        </w:rPr>
        <w:t>Тематическая связь с целями 4, 7, 8, 11, 12 и 17; не аккредитация проекта.</w:t>
      </w:r>
    </w:p>
    <w:p>
      <w:pPr>
        <w:spacing w:after="160"/>
      </w:pPr>
      <w:hyperlink r:id="rId17">
        <w:r>
          <w:rPr>
            <w:color w:val="107F85"/>
            <w:u w:val="single"/>
            <w:sz w:val="20"/>
          </w:rPr>
          <w:t>Открыть источник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Коды [S01]–[S11] в тексте ведут к этому реестру. Упоминание источника не является разрешением использовать логотип, заявлять партнерство или сертификацию.</w:t>
            </w:r>
          </w:p>
        </w:tc>
      </w:tr>
    </w:tbl>
    <w:p>
      <w:pPr>
        <w:spacing w:after="0" w:line="20" w:lineRule="exact" w:before="0"/>
      </w:pPr>
    </w:p>
    <w:p>
      <w:pPr>
        <w:pageBreakBefore/>
        <w:spacing w:after="120"/>
      </w:pPr>
      <w:r>
        <w:rPr>
          <w:rFonts w:ascii="Arial" w:hAnsi="Arial" w:eastAsia="Arial" w:cs="Arial"/>
          <w:b/>
          <w:color w:val="C18A27"/>
          <w:sz w:val="16"/>
        </w:rPr>
        <w:t>25 / ГРАНИЦЫ ПРИМЕНЕНИЯ</w:t>
      </w:r>
    </w:p>
    <w:p>
      <w:pPr>
        <w:pStyle w:val="Heading1"/>
      </w:pPr>
      <w:r>
        <w:rPr>
          <w:rFonts w:ascii="Arial" w:hAnsi="Arial" w:eastAsia="Arial" w:cs="Arial"/>
        </w:rPr>
        <w:t>Источники: российская правовая часть</w:t>
      </w:r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S08  </w:t>
      </w:r>
      <w:r>
        <w:rPr>
          <w:rFonts w:ascii="Arial" w:hAnsi="Arial" w:eastAsia="Arial" w:cs="Arial"/>
          <w:b/>
          <w:sz w:val="21"/>
        </w:rPr>
        <w:t>Федеральный закон от 29.12.2012 № 273-ФЗ «Об образовании в Российской Федерации».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Статьи 12.2, 60 и 91: просвещение, статус документов и лицензирование. Текст закона в справочной правовой системе.</w:t>
      </w:r>
    </w:p>
    <w:p>
      <w:pPr>
        <w:spacing w:after="160"/>
      </w:pPr>
      <w:hyperlink r:id="rId18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S09  </w:t>
      </w:r>
      <w:r>
        <w:rPr>
          <w:rFonts w:ascii="Arial" w:hAnsi="Arial" w:eastAsia="Arial" w:cs="Arial"/>
          <w:b/>
          <w:sz w:val="21"/>
        </w:rPr>
        <w:t>Федеральный закон от 27.07.2006 № 152-ФЗ «О персональных данных».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Цель, основание, объем и безопасность обработки данных. Текст закона в справочной правовой системе.</w:t>
      </w:r>
    </w:p>
    <w:p>
      <w:pPr>
        <w:spacing w:after="160"/>
      </w:pPr>
      <w:hyperlink r:id="rId19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S10  </w:t>
      </w:r>
      <w:r>
        <w:rPr>
          <w:rFonts w:ascii="Arial" w:hAnsi="Arial" w:eastAsia="Arial" w:cs="Arial"/>
          <w:b/>
          <w:sz w:val="21"/>
        </w:rPr>
        <w:t>Федеральный закон от 12.01.1996 № 7-ФЗ «О некоммерческих организациях».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Статус, деятельность и управление НКО; выбор формы не заменяется названием программы. Текст закона в справочной правовой системе.</w:t>
      </w:r>
    </w:p>
    <w:p>
      <w:pPr>
        <w:spacing w:after="160"/>
      </w:pPr>
      <w:hyperlink r:id="rId20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spacing w:before="140" w:after="80"/>
      </w:pPr>
      <w:r>
        <w:rPr>
          <w:rFonts w:ascii="Arial" w:hAnsi="Arial" w:eastAsia="Arial" w:cs="Arial"/>
          <w:b/>
          <w:color w:val="107F85"/>
        </w:rPr>
        <w:t xml:space="preserve">S11  </w:t>
      </w:r>
      <w:r>
        <w:rPr>
          <w:rFonts w:ascii="Arial" w:hAnsi="Arial" w:eastAsia="Arial" w:cs="Arial"/>
          <w:b/>
          <w:sz w:val="21"/>
        </w:rPr>
        <w:t>Федеральный закон от 23.11.2009 № 261-ФЗ «Об энергосбережении и о повышении энергетической эффективности…».</w:t>
      </w:r>
    </w:p>
    <w:p>
      <w:pPr>
        <w:spacing w:after="60"/>
      </w:pPr>
      <w:r>
        <w:rPr>
          <w:rFonts w:ascii="Arial" w:hAnsi="Arial" w:eastAsia="Arial" w:cs="Arial"/>
          <w:sz w:val="20"/>
        </w:rPr>
        <w:t>Учет ресурсов, энергоэффективность, обследования и энергосервис. Текст закона в справочной правовой системе.</w:t>
      </w:r>
    </w:p>
    <w:p>
      <w:pPr>
        <w:spacing w:after="160"/>
      </w:pPr>
      <w:hyperlink r:id="rId21">
        <w:r>
          <w:rPr>
            <w:color w:val="107F85"/>
            <w:u w:val="single"/>
            <w:sz w:val="20"/>
          </w:rPr>
          <w:t>Открыть источник</w:t>
        </w:r>
      </w:hyperlink>
    </w:p>
    <w:p>
      <w:pPr>
        <w:pStyle w:val="Heading2"/>
      </w:pPr>
      <w:r>
        <w:rPr>
          <w:rFonts w:ascii="Arial" w:hAnsi="Arial" w:eastAsia="Arial" w:cs="Arial"/>
        </w:rPr>
        <w:t>Примечание к проверке норм</w:t>
      </w:r>
    </w:p>
    <w:p>
      <w:r>
        <w:rPr>
          <w:rFonts w:ascii="Arial" w:hAnsi="Arial" w:eastAsia="Arial" w:cs="Arial"/>
        </w:rPr>
        <w:t>Для правовой части использованы доступные тексты законов в справочной правовой системе. Перед юридически значимым действием необходимо сверить применимую редакцию, даты вступления в силу, подзаконные и региональные требования. Полный правовой аудит оператора, образовательных форматов, оборудования и международных операций в эту концепцию не входит.</w:t>
      </w:r>
    </w:p>
    <w:p>
      <w:pPr>
        <w:pStyle w:val="Heading2"/>
      </w:pPr>
      <w:r>
        <w:rPr>
          <w:rFonts w:ascii="Arial" w:hAnsi="Arial" w:eastAsia="Arial" w:cs="Arial"/>
        </w:rPr>
        <w:t>Связь с предыдущими материалами</w:t>
      </w:r>
    </w:p>
    <w:p>
      <w:r>
        <w:rPr>
          <w:rFonts w:ascii="Arial" w:hAnsi="Arial" w:eastAsia="Arial" w:cs="Arial"/>
        </w:rPr>
        <w:t>Внутренняя основа нумерации направлений — предоставленная презентация «Основы законодательства по направлениям Нового Уклада. Россия и международная правовая база», редакция 2.0. Она использована как структура D01–D19, а не как самостоятельный официальный источник права.</w:t>
      </w:r>
    </w:p>
    <w:p>
      <w:pPr>
        <w:pStyle w:val="Heading2"/>
      </w:pPr>
      <w:r>
        <w:rPr>
          <w:rFonts w:ascii="Arial" w:hAnsi="Arial" w:eastAsia="Arial" w:cs="Arial"/>
        </w:rPr>
        <w:t>Статус редакции</w:t>
      </w:r>
    </w:p>
    <w:p>
      <w:r>
        <w:rPr>
          <w:rFonts w:ascii="Arial" w:hAnsi="Arial" w:eastAsia="Arial" w:cs="Arial"/>
        </w:rPr>
        <w:t>ФЕНИКС — Эволюционная система. Программа народного саморазвития «Знания и энергия». Концепция 1.0 для обсуждения и подготовки пилота. Оператор, бюджет, участники и партнерства требуют отдельного согласования.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08"/>
      </w:tblGrid>
      <w:tr>
        <w:trPr>
          <w:cantSplit/>
        </w:trPr>
        <w:tc>
          <w:tcPr>
            <w:tcW w:type="dxa" w:w="9808"/>
            <w:shd w:fill="EDF7F6"/>
            <w:tcMar>
              <w:top w:w="130" w:type="dxa"/>
              <w:start w:w="170" w:type="dxa"/>
              <w:bottom w:w="130" w:type="dxa"/>
              <w:end w:w="17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/>
                <w:color w:val="107F85"/>
                <w:sz w:val="21"/>
              </w:rPr>
              <w:t>Итоговая логика: личный выбор → знание → поддержанная практика → проверяемый результат → сохраненный опыт → следующий цикл.</w:t>
            </w:r>
          </w:p>
        </w:tc>
      </w:tr>
    </w:tbl>
    <w:p>
      <w:pPr>
        <w:spacing w:after="0" w:line="20" w:lineRule="exact" w:before="0"/>
      </w:pPr>
    </w:p>
    <w:sectPr w:rsidR="00FC693F" w:rsidRPr="0006063C" w:rsidSect="00034616">
      <w:headerReference w:type="default" r:id="rId9"/>
      <w:footerReference w:type="default" r:id="rId10"/>
      <w:footerReference w:type="first" r:id="rId22"/>
      <w:footerReference w:type="even" r:id="rId23"/>
      <w:pgSz w:w="11906" w:h="16838"/>
      <w:pgMar w:top="1049" w:right="1020" w:bottom="1020" w:left="1077" w:header="425" w:footer="425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0"/>
        <w:sz w:val="16"/>
      </w:rPr>
      <w:t xml:space="preserve">ЗНАНИЯ И ЭНЕРГИЯ   •   КОНЦЕПЦИЯ 1.0     |   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pBdr>
        <w:bottom w:val="single" w:sz="5" w:color="D8E6E6"/>
      </w:pBdr>
    </w:pPr>
    <w:r>
      <w:rPr>
        <w:rFonts w:ascii="Arial" w:hAnsi="Arial"/>
        <w:b/>
        <w:color w:val="107F85"/>
        <w:sz w:val="16"/>
      </w:rPr>
      <w:t>ФЕНИКС  /  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243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40" w:line="245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53447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07F8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53447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07F85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60758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uil.unesco.org/en/unesco-institute/mandate/lifelong-learning" TargetMode="External"/><Relationship Id="rId12" Type="http://schemas.openxmlformats.org/officeDocument/2006/relationships/hyperlink" Target="https://www.unesco.org/en/open-educational-resources" TargetMode="External"/><Relationship Id="rId13" Type="http://schemas.openxmlformats.org/officeDocument/2006/relationships/hyperlink" Target="https://www.unesco.org/en/legal-affairs/recommendation-open-science" TargetMode="External"/><Relationship Id="rId14" Type="http://schemas.openxmlformats.org/officeDocument/2006/relationships/hyperlink" Target="https://www.unesco.org/en/artificial-intelligence/recommendation-ethics" TargetMode="External"/><Relationship Id="rId15" Type="http://schemas.openxmlformats.org/officeDocument/2006/relationships/hyperlink" Target="https://www.iso.org/iso-50001-energy-management.html" TargetMode="External"/><Relationship Id="rId16" Type="http://schemas.openxmlformats.org/officeDocument/2006/relationships/hyperlink" Target="https://www.bipm.org/en/measurement-units" TargetMode="External"/><Relationship Id="rId17" Type="http://schemas.openxmlformats.org/officeDocument/2006/relationships/hyperlink" Target="https://sdgs.un.org/goals" TargetMode="External"/><Relationship Id="rId18" Type="http://schemas.openxmlformats.org/officeDocument/2006/relationships/hyperlink" Target="https://www.consultant.ru/document/cons_doc_LAW_140174/" TargetMode="External"/><Relationship Id="rId19" Type="http://schemas.openxmlformats.org/officeDocument/2006/relationships/hyperlink" Target="https://www.consultant.ru/document/cons_doc_LAW_61801/" TargetMode="External"/><Relationship Id="rId20" Type="http://schemas.openxmlformats.org/officeDocument/2006/relationships/hyperlink" Target="https://www.consultant.ru/document/cons_doc_LAW_8824/" TargetMode="External"/><Relationship Id="rId21" Type="http://schemas.openxmlformats.org/officeDocument/2006/relationships/hyperlink" Target="https://www.consultant.ru/document/cons_doc_LAW_93978/" TargetMode="External"/><Relationship Id="rId22" Type="http://schemas.openxmlformats.org/officeDocument/2006/relationships/footer" Target="footer2.xml"/><Relationship Id="rId23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Эволюционная система</dc:title>
  <dc:subject>Программа народного саморазвития «Знания и энергия»</dc:subject>
  <dc:creator/>
  <cp:keywords>ФЕНИКС; знания и энергия; личный маршрут; 19 направлений</cp:keywords>
  <dc:description>Проектная концепция для обсуждения и подготовки пилота.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